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C0E" w:rsidRDefault="00310A57" w:rsidP="00310A57">
      <w:pPr>
        <w:pStyle w:val="tablepocp"/>
        <w:spacing w:before="0" w:beforeAutospacing="0" w:after="0" w:afterAutospacing="0" w:line="192" w:lineRule="atLeast"/>
        <w:jc w:val="center"/>
        <w:rPr>
          <w:rFonts w:ascii="Verdana" w:hAnsi="Verdana"/>
          <w:color w:val="000000"/>
          <w:sz w:val="20"/>
          <w:szCs w:val="20"/>
          <w:shd w:val="clear" w:color="auto" w:fill="FFFFFF"/>
        </w:rPr>
      </w:pPr>
      <w:r>
        <w:rPr>
          <w:rFonts w:ascii="Verdana" w:hAnsi="Verdana"/>
          <w:bCs/>
          <w:color w:val="009A46"/>
          <w:sz w:val="20"/>
          <w:szCs w:val="20"/>
          <w:shd w:val="clear" w:color="auto" w:fill="FFFFFF"/>
        </w:rPr>
        <w:t>[Papel timbrado do órgão/entidade]</w:t>
      </w:r>
    </w:p>
    <w:p w:rsidR="00E921FE" w:rsidRPr="00E921FE" w:rsidRDefault="00E921FE" w:rsidP="00E921FE">
      <w:pPr>
        <w:spacing w:before="100" w:beforeAutospacing="1" w:after="100" w:afterAutospacing="1" w:line="240" w:lineRule="auto"/>
        <w:jc w:val="center"/>
        <w:rPr>
          <w:rFonts w:ascii="Verdana" w:eastAsia="Times New Roman" w:hAnsi="Verdana" w:cs="Arial"/>
          <w:b/>
          <w:sz w:val="20"/>
          <w:szCs w:val="20"/>
          <w:lang w:eastAsia="pt-BR"/>
        </w:rPr>
      </w:pPr>
      <w:r w:rsidRPr="00E921FE">
        <w:rPr>
          <w:rFonts w:ascii="Verdana" w:eastAsia="Times New Roman" w:hAnsi="Verdana" w:cs="Arial"/>
          <w:b/>
          <w:sz w:val="20"/>
          <w:szCs w:val="20"/>
          <w:lang w:eastAsia="pt-BR"/>
        </w:rPr>
        <w:t>ANEXO ÚNICO</w:t>
      </w:r>
    </w:p>
    <w:p w:rsidR="00E921FE" w:rsidRPr="00E921FE" w:rsidRDefault="00E921FE" w:rsidP="00E921FE">
      <w:pPr>
        <w:pStyle w:val="tablepocp"/>
        <w:spacing w:before="0" w:beforeAutospacing="0" w:after="0" w:afterAutospacing="0" w:line="192" w:lineRule="atLeast"/>
        <w:jc w:val="center"/>
        <w:rPr>
          <w:rFonts w:ascii="Verdana" w:hAnsi="Verdana"/>
          <w:b/>
          <w:bCs/>
          <w:color w:val="000000"/>
          <w:sz w:val="20"/>
          <w:szCs w:val="20"/>
          <w:shd w:val="clear" w:color="auto" w:fill="FFFFFF"/>
        </w:rPr>
      </w:pPr>
      <w:r>
        <w:t xml:space="preserve">Anexo da </w:t>
      </w:r>
      <w:r>
        <w:rPr>
          <w:rFonts w:ascii="Verdana" w:hAnsi="Verdana"/>
          <w:bCs/>
          <w:color w:val="000000"/>
          <w:sz w:val="20"/>
          <w:szCs w:val="20"/>
          <w:shd w:val="clear" w:color="auto" w:fill="FFFFFF"/>
        </w:rPr>
        <w:t>Portaria n</w:t>
      </w:r>
      <w:r w:rsidRPr="00E921FE">
        <w:rPr>
          <w:rFonts w:ascii="Verdana" w:hAnsi="Verdana"/>
          <w:bCs/>
          <w:color w:val="000000"/>
          <w:sz w:val="20"/>
          <w:szCs w:val="20"/>
          <w:shd w:val="clear" w:color="auto" w:fill="FFFFFF"/>
        </w:rPr>
        <w:t>º 114-R</w:t>
      </w:r>
      <w:r>
        <w:rPr>
          <w:rFonts w:ascii="Verdana" w:hAnsi="Verdana"/>
          <w:bCs/>
          <w:color w:val="000000"/>
          <w:sz w:val="20"/>
          <w:szCs w:val="20"/>
          <w:shd w:val="clear" w:color="auto" w:fill="FFFFFF"/>
        </w:rPr>
        <w:t>/2024</w:t>
      </w:r>
      <w:r w:rsidR="000F249A">
        <w:rPr>
          <w:rFonts w:ascii="Verdana" w:hAnsi="Verdana"/>
          <w:bCs/>
          <w:color w:val="000000"/>
          <w:sz w:val="20"/>
          <w:szCs w:val="20"/>
          <w:shd w:val="clear" w:color="auto" w:fill="FFFFFF"/>
        </w:rPr>
        <w:t>,</w:t>
      </w:r>
      <w:r>
        <w:rPr>
          <w:rFonts w:ascii="Verdana" w:hAnsi="Verdana"/>
          <w:bCs/>
          <w:color w:val="000000"/>
          <w:sz w:val="20"/>
          <w:szCs w:val="20"/>
          <w:shd w:val="clear" w:color="auto" w:fill="FFFFFF"/>
        </w:rPr>
        <w:t xml:space="preserve"> incluído pela Portaria n° 42-R/2025</w:t>
      </w:r>
    </w:p>
    <w:p w:rsidR="005F0C0E" w:rsidRPr="00E921FE" w:rsidRDefault="005F0C0E" w:rsidP="005F0C0E">
      <w:pPr>
        <w:spacing w:before="100" w:beforeAutospacing="1" w:after="100" w:afterAutospacing="1" w:line="240" w:lineRule="auto"/>
        <w:jc w:val="center"/>
        <w:rPr>
          <w:rFonts w:ascii="Verdana" w:eastAsia="Times New Roman" w:hAnsi="Verdana" w:cs="Arial"/>
          <w:b/>
          <w:sz w:val="20"/>
          <w:szCs w:val="20"/>
          <w:lang w:eastAsia="pt-BR"/>
        </w:rPr>
      </w:pPr>
    </w:p>
    <w:p w:rsidR="005F0C0E" w:rsidRPr="00E921FE" w:rsidRDefault="005F0C0E" w:rsidP="005F0C0E">
      <w:pPr>
        <w:pStyle w:val="tablepocp"/>
        <w:spacing w:before="0" w:beforeAutospacing="0" w:after="0" w:afterAutospacing="0" w:line="192" w:lineRule="atLeast"/>
        <w:jc w:val="both"/>
        <w:rPr>
          <w:rFonts w:ascii="Verdana" w:hAnsi="Verdana"/>
          <w:color w:val="000000"/>
          <w:sz w:val="20"/>
          <w:szCs w:val="20"/>
          <w:shd w:val="clear" w:color="auto" w:fill="FFFFFF"/>
        </w:rPr>
      </w:pPr>
      <w:r w:rsidRPr="00E921FE">
        <w:rPr>
          <w:rFonts w:ascii="Verdana" w:hAnsi="Verdana"/>
          <w:color w:val="000000"/>
          <w:sz w:val="20"/>
          <w:szCs w:val="20"/>
          <w:shd w:val="clear" w:color="auto" w:fill="FFFFFF"/>
        </w:rPr>
        <w:t>À Secretaria de Estado da Fazenda - SEFAZ/ES</w:t>
      </w:r>
    </w:p>
    <w:p w:rsidR="005F0C0E" w:rsidRPr="00E921FE" w:rsidRDefault="005F0C0E" w:rsidP="005F0C0E">
      <w:pPr>
        <w:pStyle w:val="tablepocp"/>
        <w:spacing w:before="0" w:beforeAutospacing="0" w:after="0" w:afterAutospacing="0" w:line="192" w:lineRule="atLeast"/>
        <w:jc w:val="both"/>
        <w:rPr>
          <w:rFonts w:ascii="Verdana" w:hAnsi="Verdana"/>
          <w:color w:val="000000"/>
          <w:sz w:val="20"/>
          <w:szCs w:val="20"/>
        </w:rPr>
      </w:pPr>
    </w:p>
    <w:p w:rsidR="005F0C0E" w:rsidRPr="00E921FE" w:rsidRDefault="005F0C0E" w:rsidP="005F0C0E">
      <w:pPr>
        <w:pStyle w:val="tablepocp"/>
        <w:spacing w:before="0" w:beforeAutospacing="0" w:after="0" w:afterAutospacing="0" w:line="192" w:lineRule="atLeast"/>
        <w:jc w:val="both"/>
        <w:rPr>
          <w:rFonts w:ascii="Verdana" w:hAnsi="Verdana"/>
          <w:color w:val="000000"/>
          <w:sz w:val="20"/>
          <w:szCs w:val="20"/>
        </w:rPr>
      </w:pPr>
      <w:r w:rsidRPr="00E921FE">
        <w:rPr>
          <w:rFonts w:ascii="Verdana" w:hAnsi="Verdana"/>
          <w:b/>
          <w:bCs/>
          <w:color w:val="000000"/>
          <w:sz w:val="20"/>
          <w:szCs w:val="20"/>
          <w:shd w:val="clear" w:color="auto" w:fill="FFFFFF"/>
        </w:rPr>
        <w:t>Designação de Responsáveis pela Conformidade dos Registros de Gestão - Portaria SEFAZ nº 114-R/2024</w:t>
      </w:r>
    </w:p>
    <w:p w:rsidR="005F0C0E" w:rsidRPr="00E921FE" w:rsidRDefault="005F0C0E" w:rsidP="005F0C0E">
      <w:pPr>
        <w:pStyle w:val="tablepocp"/>
        <w:spacing w:before="0" w:beforeAutospacing="0" w:after="0" w:afterAutospacing="0" w:line="360" w:lineRule="auto"/>
        <w:jc w:val="both"/>
        <w:rPr>
          <w:rFonts w:ascii="Verdana" w:hAnsi="Verdana"/>
          <w:color w:val="000000"/>
          <w:sz w:val="20"/>
          <w:szCs w:val="20"/>
        </w:rPr>
      </w:pPr>
      <w:r w:rsidRPr="00E921FE">
        <w:rPr>
          <w:rFonts w:ascii="Verdana" w:hAnsi="Verdana"/>
          <w:color w:val="000000"/>
          <w:sz w:val="20"/>
          <w:szCs w:val="20"/>
          <w:shd w:val="clear" w:color="auto" w:fill="FFFFFF"/>
        </w:rPr>
        <w:t> </w:t>
      </w:r>
    </w:p>
    <w:p w:rsidR="005F0C0E" w:rsidRPr="00E921FE" w:rsidRDefault="005F0C0E" w:rsidP="005F0C0E">
      <w:pPr>
        <w:pStyle w:val="tablepocp"/>
        <w:spacing w:before="0" w:beforeAutospacing="0" w:after="0" w:afterAutospacing="0" w:line="360" w:lineRule="auto"/>
        <w:jc w:val="both"/>
        <w:rPr>
          <w:rFonts w:ascii="Verdana" w:hAnsi="Verdana"/>
          <w:color w:val="000000"/>
          <w:sz w:val="20"/>
          <w:szCs w:val="20"/>
        </w:rPr>
      </w:pPr>
      <w:r w:rsidRPr="00E921FE">
        <w:rPr>
          <w:rFonts w:ascii="Verdana" w:hAnsi="Verdana"/>
          <w:color w:val="000000"/>
          <w:sz w:val="20"/>
          <w:szCs w:val="20"/>
          <w:shd w:val="clear" w:color="auto" w:fill="FFFFFF"/>
        </w:rPr>
        <w:t>Em cumprimento ao disposto na </w:t>
      </w:r>
      <w:r w:rsidRPr="00E921FE">
        <w:rPr>
          <w:rFonts w:ascii="Verdana" w:hAnsi="Verdana"/>
          <w:bCs/>
          <w:color w:val="000000"/>
          <w:sz w:val="20"/>
          <w:szCs w:val="20"/>
          <w:shd w:val="clear" w:color="auto" w:fill="FFFFFF"/>
        </w:rPr>
        <w:t>Portaria SEFAZ nº 114</w:t>
      </w:r>
      <w:r w:rsidRPr="00E921FE">
        <w:rPr>
          <w:rFonts w:ascii="Verdana" w:hAnsi="Verdana"/>
          <w:color w:val="000000"/>
          <w:sz w:val="20"/>
          <w:szCs w:val="20"/>
          <w:shd w:val="clear" w:color="auto" w:fill="FFFFFF"/>
        </w:rPr>
        <w:t>-</w:t>
      </w:r>
      <w:r w:rsidRPr="00E921FE">
        <w:rPr>
          <w:rFonts w:ascii="Verdana" w:hAnsi="Verdana"/>
          <w:bCs/>
          <w:color w:val="000000"/>
          <w:sz w:val="20"/>
          <w:szCs w:val="20"/>
          <w:shd w:val="clear" w:color="auto" w:fill="FFFFFF"/>
        </w:rPr>
        <w:t>R</w:t>
      </w:r>
      <w:r w:rsidRPr="00E921FE">
        <w:rPr>
          <w:rFonts w:ascii="Verdana" w:hAnsi="Verdana"/>
          <w:color w:val="000000"/>
          <w:sz w:val="20"/>
          <w:szCs w:val="20"/>
          <w:shd w:val="clear" w:color="auto" w:fill="FFFFFF"/>
        </w:rPr>
        <w:t>, </w:t>
      </w:r>
      <w:r w:rsidRPr="00E921FE">
        <w:rPr>
          <w:rFonts w:ascii="Verdana" w:hAnsi="Verdana"/>
          <w:bCs/>
          <w:color w:val="000000"/>
          <w:sz w:val="20"/>
          <w:szCs w:val="20"/>
          <w:shd w:val="clear" w:color="auto" w:fill="FFFFFF"/>
        </w:rPr>
        <w:t>de 06 de março de 2024</w:t>
      </w:r>
      <w:r w:rsidRPr="00E921FE">
        <w:rPr>
          <w:rFonts w:ascii="Verdana" w:hAnsi="Verdana"/>
          <w:color w:val="000000"/>
          <w:sz w:val="20"/>
          <w:szCs w:val="20"/>
          <w:shd w:val="clear" w:color="auto" w:fill="FFFFFF"/>
        </w:rPr>
        <w:t>, que institui e disciplina o procedimento de verificação da Conformidade dos Registros de Gestão no âmbito das Unidades Gestoras integrantes do Poder Executivo Estadual, comunicamos a designação dos servidores abaixo relacionados para atuar como responsáveis pela execução das atividades de verificação da conformidade dos registros, no Sistema Integrado de Gestão das Finanças Públicas do Espírito Santo (SIGEFES):</w:t>
      </w:r>
    </w:p>
    <w:p w:rsidR="005F0C0E" w:rsidRPr="00E921FE" w:rsidRDefault="005F0C0E" w:rsidP="005F0C0E">
      <w:pPr>
        <w:pStyle w:val="tablepocp"/>
        <w:spacing w:before="0" w:beforeAutospacing="0" w:after="0" w:afterAutospacing="0" w:line="360" w:lineRule="auto"/>
        <w:jc w:val="both"/>
        <w:rPr>
          <w:rFonts w:ascii="Verdana" w:hAnsi="Verdana"/>
          <w:color w:val="000000"/>
          <w:sz w:val="20"/>
          <w:szCs w:val="20"/>
        </w:rPr>
      </w:pPr>
      <w:r w:rsidRPr="00E921FE">
        <w:rPr>
          <w:rFonts w:ascii="Verdana" w:hAnsi="Verdana"/>
          <w:color w:val="000000"/>
          <w:sz w:val="20"/>
          <w:szCs w:val="20"/>
          <w:shd w:val="clear" w:color="auto" w:fill="FFFFFF"/>
        </w:rPr>
        <w:t> </w:t>
      </w:r>
    </w:p>
    <w:tbl>
      <w:tblPr>
        <w:tblStyle w:val="Tabelacomgrade"/>
        <w:tblW w:w="0" w:type="auto"/>
        <w:tblLook w:val="04A0" w:firstRow="1" w:lastRow="0" w:firstColumn="1" w:lastColumn="0" w:noHBand="0" w:noVBand="1"/>
      </w:tblPr>
      <w:tblGrid>
        <w:gridCol w:w="2123"/>
        <w:gridCol w:w="2123"/>
        <w:gridCol w:w="2124"/>
        <w:gridCol w:w="2124"/>
      </w:tblGrid>
      <w:tr w:rsidR="005F0C0E" w:rsidRPr="00E921FE" w:rsidTr="00F46E97">
        <w:tc>
          <w:tcPr>
            <w:tcW w:w="2123" w:type="dxa"/>
          </w:tcPr>
          <w:p w:rsidR="005F0C0E" w:rsidRPr="00E921FE" w:rsidRDefault="005F0C0E" w:rsidP="0068014F">
            <w:pPr>
              <w:spacing w:line="360" w:lineRule="auto"/>
              <w:jc w:val="center"/>
              <w:rPr>
                <w:rFonts w:ascii="Verdana" w:eastAsia="Times New Roman" w:hAnsi="Verdana" w:cs="Arial"/>
                <w:b/>
                <w:sz w:val="20"/>
                <w:szCs w:val="20"/>
                <w:lang w:eastAsia="pt-BR"/>
              </w:rPr>
            </w:pPr>
            <w:bookmarkStart w:id="0" w:name="_GoBack" w:colFirst="3" w:colLast="3"/>
            <w:r w:rsidRPr="00E921FE">
              <w:rPr>
                <w:rFonts w:ascii="Verdana" w:eastAsia="Times New Roman" w:hAnsi="Verdana" w:cs="Arial"/>
                <w:b/>
                <w:sz w:val="20"/>
                <w:szCs w:val="20"/>
                <w:lang w:eastAsia="pt-BR"/>
              </w:rPr>
              <w:t>Nome Completo</w:t>
            </w:r>
          </w:p>
        </w:tc>
        <w:tc>
          <w:tcPr>
            <w:tcW w:w="2123" w:type="dxa"/>
          </w:tcPr>
          <w:p w:rsidR="005F0C0E" w:rsidRPr="00E921FE" w:rsidRDefault="005F0C0E" w:rsidP="0068014F">
            <w:pPr>
              <w:spacing w:line="360" w:lineRule="auto"/>
              <w:jc w:val="center"/>
              <w:rPr>
                <w:rFonts w:ascii="Verdana" w:eastAsia="Times New Roman" w:hAnsi="Verdana" w:cs="Arial"/>
                <w:b/>
                <w:sz w:val="20"/>
                <w:szCs w:val="20"/>
                <w:lang w:eastAsia="pt-BR"/>
              </w:rPr>
            </w:pPr>
            <w:r w:rsidRPr="00E921FE">
              <w:rPr>
                <w:rFonts w:ascii="Verdana" w:eastAsia="Times New Roman" w:hAnsi="Verdana" w:cs="Arial"/>
                <w:b/>
                <w:sz w:val="20"/>
                <w:szCs w:val="20"/>
                <w:lang w:eastAsia="pt-BR"/>
              </w:rPr>
              <w:t>CPF</w:t>
            </w:r>
          </w:p>
        </w:tc>
        <w:tc>
          <w:tcPr>
            <w:tcW w:w="2124" w:type="dxa"/>
          </w:tcPr>
          <w:p w:rsidR="005F0C0E" w:rsidRPr="00E921FE" w:rsidRDefault="005F0C0E" w:rsidP="0068014F">
            <w:pPr>
              <w:spacing w:line="360" w:lineRule="auto"/>
              <w:jc w:val="center"/>
              <w:rPr>
                <w:rFonts w:ascii="Verdana" w:eastAsia="Times New Roman" w:hAnsi="Verdana" w:cs="Arial"/>
                <w:b/>
                <w:sz w:val="20"/>
                <w:szCs w:val="20"/>
                <w:lang w:eastAsia="pt-BR"/>
              </w:rPr>
            </w:pPr>
            <w:r w:rsidRPr="00E921FE">
              <w:rPr>
                <w:rFonts w:ascii="Verdana" w:eastAsia="Times New Roman" w:hAnsi="Verdana" w:cs="Arial"/>
                <w:b/>
                <w:sz w:val="20"/>
                <w:szCs w:val="20"/>
                <w:lang w:eastAsia="pt-BR"/>
              </w:rPr>
              <w:t>Cargo</w:t>
            </w:r>
          </w:p>
        </w:tc>
        <w:tc>
          <w:tcPr>
            <w:tcW w:w="2124" w:type="dxa"/>
          </w:tcPr>
          <w:p w:rsidR="005F0C0E" w:rsidRPr="00E921FE" w:rsidRDefault="005F0C0E" w:rsidP="00F46E97">
            <w:pPr>
              <w:spacing w:line="360" w:lineRule="auto"/>
              <w:jc w:val="center"/>
              <w:rPr>
                <w:rFonts w:ascii="Verdana" w:eastAsia="Times New Roman" w:hAnsi="Verdana" w:cs="Arial"/>
                <w:b/>
                <w:sz w:val="20"/>
                <w:szCs w:val="20"/>
                <w:lang w:eastAsia="pt-BR"/>
              </w:rPr>
            </w:pPr>
            <w:r w:rsidRPr="00E921FE">
              <w:rPr>
                <w:rFonts w:ascii="Verdana" w:eastAsia="Times New Roman" w:hAnsi="Verdana" w:cs="Arial"/>
                <w:b/>
                <w:sz w:val="20"/>
                <w:szCs w:val="20"/>
                <w:lang w:eastAsia="pt-BR"/>
              </w:rPr>
              <w:t>Responsável pela conformidade</w:t>
            </w:r>
          </w:p>
        </w:tc>
      </w:tr>
      <w:tr w:rsidR="005F0C0E" w:rsidRPr="00E921FE" w:rsidTr="00F46E97">
        <w:tc>
          <w:tcPr>
            <w:tcW w:w="2123" w:type="dxa"/>
          </w:tcPr>
          <w:p w:rsidR="005F0C0E" w:rsidRPr="00E921FE" w:rsidRDefault="005F0C0E" w:rsidP="00F46E97">
            <w:pPr>
              <w:spacing w:line="360" w:lineRule="auto"/>
              <w:jc w:val="both"/>
              <w:rPr>
                <w:rFonts w:ascii="Verdana" w:eastAsia="Times New Roman" w:hAnsi="Verdana" w:cs="Arial"/>
                <w:sz w:val="20"/>
                <w:szCs w:val="20"/>
                <w:lang w:eastAsia="pt-BR"/>
              </w:rPr>
            </w:pPr>
            <w:r w:rsidRPr="00E921FE">
              <w:rPr>
                <w:rFonts w:ascii="Verdana" w:eastAsia="Times New Roman" w:hAnsi="Verdana" w:cs="Arial"/>
                <w:sz w:val="20"/>
                <w:szCs w:val="20"/>
                <w:lang w:eastAsia="pt-BR"/>
              </w:rPr>
              <w:t>[Nome]</w:t>
            </w:r>
          </w:p>
        </w:tc>
        <w:tc>
          <w:tcPr>
            <w:tcW w:w="2123" w:type="dxa"/>
          </w:tcPr>
          <w:p w:rsidR="005F0C0E" w:rsidRPr="00E921FE" w:rsidRDefault="005F0C0E" w:rsidP="00F46E97">
            <w:pPr>
              <w:spacing w:line="360" w:lineRule="auto"/>
              <w:jc w:val="both"/>
              <w:rPr>
                <w:rFonts w:ascii="Verdana" w:eastAsia="Times New Roman" w:hAnsi="Verdana" w:cs="Arial"/>
                <w:sz w:val="20"/>
                <w:szCs w:val="20"/>
                <w:lang w:eastAsia="pt-BR"/>
              </w:rPr>
            </w:pPr>
            <w:r w:rsidRPr="00E921FE">
              <w:rPr>
                <w:rFonts w:ascii="Verdana" w:eastAsia="Times New Roman" w:hAnsi="Verdana" w:cs="Arial"/>
                <w:sz w:val="20"/>
                <w:szCs w:val="20"/>
                <w:lang w:eastAsia="pt-BR"/>
              </w:rPr>
              <w:t>[</w:t>
            </w:r>
            <w:proofErr w:type="spellStart"/>
            <w:r w:rsidRPr="00E921FE">
              <w:rPr>
                <w:rFonts w:ascii="Verdana" w:eastAsia="Times New Roman" w:hAnsi="Verdana" w:cs="Arial"/>
                <w:sz w:val="20"/>
                <w:szCs w:val="20"/>
                <w:lang w:eastAsia="pt-BR"/>
              </w:rPr>
              <w:t>xxx.xxx.xxx-xx</w:t>
            </w:r>
            <w:proofErr w:type="spellEnd"/>
            <w:r w:rsidRPr="00E921FE">
              <w:rPr>
                <w:rFonts w:ascii="Verdana" w:eastAsia="Times New Roman" w:hAnsi="Verdana" w:cs="Arial"/>
                <w:sz w:val="20"/>
                <w:szCs w:val="20"/>
                <w:lang w:eastAsia="pt-BR"/>
              </w:rPr>
              <w:t>]</w:t>
            </w:r>
          </w:p>
        </w:tc>
        <w:tc>
          <w:tcPr>
            <w:tcW w:w="2124" w:type="dxa"/>
          </w:tcPr>
          <w:p w:rsidR="005F0C0E" w:rsidRPr="00E921FE" w:rsidRDefault="005F0C0E" w:rsidP="00F46E97">
            <w:pPr>
              <w:spacing w:line="360" w:lineRule="auto"/>
              <w:jc w:val="center"/>
              <w:rPr>
                <w:rFonts w:ascii="Verdana" w:eastAsia="Times New Roman" w:hAnsi="Verdana" w:cs="Arial"/>
                <w:sz w:val="20"/>
                <w:szCs w:val="20"/>
                <w:lang w:eastAsia="pt-BR"/>
              </w:rPr>
            </w:pPr>
            <w:r w:rsidRPr="00E921FE">
              <w:rPr>
                <w:rFonts w:ascii="Verdana" w:eastAsia="Times New Roman" w:hAnsi="Verdana" w:cs="Arial"/>
                <w:sz w:val="20"/>
                <w:szCs w:val="20"/>
                <w:lang w:eastAsia="pt-BR"/>
              </w:rPr>
              <w:t>[Cargo]</w:t>
            </w:r>
          </w:p>
        </w:tc>
        <w:tc>
          <w:tcPr>
            <w:tcW w:w="2124" w:type="dxa"/>
          </w:tcPr>
          <w:p w:rsidR="005F0C0E" w:rsidRPr="00E921FE" w:rsidRDefault="005F0C0E" w:rsidP="00F46E97">
            <w:pPr>
              <w:spacing w:line="360" w:lineRule="auto"/>
              <w:jc w:val="both"/>
              <w:rPr>
                <w:rFonts w:ascii="Verdana" w:eastAsia="Times New Roman" w:hAnsi="Verdana" w:cs="Arial"/>
                <w:sz w:val="20"/>
                <w:szCs w:val="20"/>
                <w:lang w:eastAsia="pt-BR"/>
              </w:rPr>
            </w:pPr>
            <w:r w:rsidRPr="00E921FE">
              <w:rPr>
                <w:rFonts w:ascii="Verdana" w:eastAsia="Times New Roman" w:hAnsi="Verdana" w:cs="Arial"/>
                <w:sz w:val="20"/>
                <w:szCs w:val="20"/>
                <w:lang w:eastAsia="pt-BR"/>
              </w:rPr>
              <w:t>[Documental e/ou Diária]</w:t>
            </w:r>
          </w:p>
        </w:tc>
      </w:tr>
      <w:tr w:rsidR="005F0C0E" w:rsidRPr="00E921FE" w:rsidTr="00F46E97">
        <w:tc>
          <w:tcPr>
            <w:tcW w:w="2123" w:type="dxa"/>
          </w:tcPr>
          <w:p w:rsidR="005F0C0E" w:rsidRPr="00E921FE" w:rsidRDefault="005F0C0E" w:rsidP="00F46E97">
            <w:pPr>
              <w:spacing w:line="360" w:lineRule="auto"/>
              <w:jc w:val="both"/>
              <w:rPr>
                <w:rFonts w:ascii="Verdana" w:eastAsia="Times New Roman" w:hAnsi="Verdana" w:cs="Arial"/>
                <w:sz w:val="20"/>
                <w:szCs w:val="20"/>
                <w:lang w:eastAsia="pt-BR"/>
              </w:rPr>
            </w:pPr>
            <w:r w:rsidRPr="00E921FE">
              <w:rPr>
                <w:rFonts w:ascii="Verdana" w:eastAsia="Times New Roman" w:hAnsi="Verdana" w:cs="Arial"/>
                <w:sz w:val="20"/>
                <w:szCs w:val="20"/>
                <w:lang w:eastAsia="pt-BR"/>
              </w:rPr>
              <w:t>[Nome]</w:t>
            </w:r>
          </w:p>
        </w:tc>
        <w:tc>
          <w:tcPr>
            <w:tcW w:w="2123" w:type="dxa"/>
          </w:tcPr>
          <w:p w:rsidR="005F0C0E" w:rsidRPr="00E921FE" w:rsidRDefault="005F0C0E" w:rsidP="00F46E97">
            <w:pPr>
              <w:spacing w:line="360" w:lineRule="auto"/>
              <w:jc w:val="both"/>
              <w:rPr>
                <w:rFonts w:ascii="Verdana" w:eastAsia="Times New Roman" w:hAnsi="Verdana" w:cs="Arial"/>
                <w:sz w:val="20"/>
                <w:szCs w:val="20"/>
                <w:lang w:eastAsia="pt-BR"/>
              </w:rPr>
            </w:pPr>
            <w:r w:rsidRPr="00E921FE">
              <w:rPr>
                <w:rFonts w:ascii="Verdana" w:eastAsia="Times New Roman" w:hAnsi="Verdana" w:cs="Arial"/>
                <w:sz w:val="20"/>
                <w:szCs w:val="20"/>
                <w:lang w:eastAsia="pt-BR"/>
              </w:rPr>
              <w:t>[</w:t>
            </w:r>
            <w:proofErr w:type="spellStart"/>
            <w:r w:rsidRPr="00E921FE">
              <w:rPr>
                <w:rFonts w:ascii="Verdana" w:eastAsia="Times New Roman" w:hAnsi="Verdana" w:cs="Arial"/>
                <w:sz w:val="20"/>
                <w:szCs w:val="20"/>
                <w:lang w:eastAsia="pt-BR"/>
              </w:rPr>
              <w:t>xxx.xxx.xxx-xx</w:t>
            </w:r>
            <w:proofErr w:type="spellEnd"/>
            <w:r w:rsidRPr="00E921FE">
              <w:rPr>
                <w:rFonts w:ascii="Verdana" w:eastAsia="Times New Roman" w:hAnsi="Verdana" w:cs="Arial"/>
                <w:sz w:val="20"/>
                <w:szCs w:val="20"/>
                <w:lang w:eastAsia="pt-BR"/>
              </w:rPr>
              <w:t>]</w:t>
            </w:r>
          </w:p>
        </w:tc>
        <w:tc>
          <w:tcPr>
            <w:tcW w:w="2124" w:type="dxa"/>
          </w:tcPr>
          <w:p w:rsidR="005F0C0E" w:rsidRPr="00E921FE" w:rsidRDefault="005F0C0E" w:rsidP="00F46E97">
            <w:pPr>
              <w:spacing w:line="360" w:lineRule="auto"/>
              <w:jc w:val="center"/>
              <w:rPr>
                <w:rFonts w:ascii="Verdana" w:eastAsia="Times New Roman" w:hAnsi="Verdana" w:cs="Arial"/>
                <w:sz w:val="20"/>
                <w:szCs w:val="20"/>
                <w:lang w:eastAsia="pt-BR"/>
              </w:rPr>
            </w:pPr>
            <w:r w:rsidRPr="00E921FE">
              <w:rPr>
                <w:rFonts w:ascii="Verdana" w:eastAsia="Times New Roman" w:hAnsi="Verdana" w:cs="Arial"/>
                <w:sz w:val="20"/>
                <w:szCs w:val="20"/>
                <w:lang w:eastAsia="pt-BR"/>
              </w:rPr>
              <w:t>[Cargo]</w:t>
            </w:r>
          </w:p>
        </w:tc>
        <w:tc>
          <w:tcPr>
            <w:tcW w:w="2124" w:type="dxa"/>
          </w:tcPr>
          <w:p w:rsidR="005F0C0E" w:rsidRPr="00E921FE" w:rsidRDefault="005F0C0E" w:rsidP="00F46E97">
            <w:pPr>
              <w:spacing w:line="360" w:lineRule="auto"/>
              <w:jc w:val="both"/>
              <w:rPr>
                <w:rFonts w:ascii="Verdana" w:eastAsia="Times New Roman" w:hAnsi="Verdana" w:cs="Arial"/>
                <w:sz w:val="20"/>
                <w:szCs w:val="20"/>
                <w:lang w:eastAsia="pt-BR"/>
              </w:rPr>
            </w:pPr>
            <w:r w:rsidRPr="00E921FE">
              <w:rPr>
                <w:rFonts w:ascii="Verdana" w:eastAsia="Times New Roman" w:hAnsi="Verdana" w:cs="Arial"/>
                <w:sz w:val="20"/>
                <w:szCs w:val="20"/>
                <w:lang w:eastAsia="pt-BR"/>
              </w:rPr>
              <w:t>[Documental e/ou Diária]</w:t>
            </w:r>
          </w:p>
        </w:tc>
      </w:tr>
      <w:bookmarkEnd w:id="0"/>
    </w:tbl>
    <w:p w:rsidR="005F0C0E" w:rsidRPr="00E921FE" w:rsidRDefault="005F0C0E" w:rsidP="005F0C0E">
      <w:pPr>
        <w:spacing w:after="0" w:line="360" w:lineRule="auto"/>
        <w:jc w:val="both"/>
        <w:rPr>
          <w:rFonts w:ascii="Verdana" w:eastAsia="Times New Roman" w:hAnsi="Verdana" w:cs="Arial"/>
          <w:sz w:val="20"/>
          <w:szCs w:val="20"/>
          <w:lang w:eastAsia="pt-BR"/>
        </w:rPr>
      </w:pPr>
    </w:p>
    <w:p w:rsidR="005F0C0E" w:rsidRPr="00E921FE" w:rsidRDefault="005F0C0E" w:rsidP="005F0C0E">
      <w:pPr>
        <w:pStyle w:val="tablepocp"/>
        <w:spacing w:before="0" w:beforeAutospacing="0" w:after="0" w:afterAutospacing="0" w:line="360" w:lineRule="auto"/>
        <w:jc w:val="both"/>
        <w:rPr>
          <w:rFonts w:ascii="Verdana" w:hAnsi="Verdana"/>
          <w:color w:val="000000"/>
          <w:sz w:val="20"/>
          <w:szCs w:val="20"/>
        </w:rPr>
      </w:pPr>
      <w:r w:rsidRPr="00E921FE">
        <w:rPr>
          <w:rFonts w:ascii="Verdana" w:hAnsi="Verdana"/>
          <w:color w:val="000000"/>
          <w:sz w:val="20"/>
          <w:szCs w:val="20"/>
          <w:shd w:val="clear" w:color="auto" w:fill="FFFFFF"/>
        </w:rPr>
        <w:t>Os servidores designados atuarão no acompanhamento, verificação e registro da conformidade das informações relativas aos atos e fatos da gestão orçamentária, financeira e patrimonial, conforme as diretrizes estabelecidas na referida Portaria.</w:t>
      </w:r>
    </w:p>
    <w:p w:rsidR="005F0C0E" w:rsidRDefault="005F0C0E" w:rsidP="005F0C0E">
      <w:pPr>
        <w:pStyle w:val="tablepocp"/>
        <w:spacing w:before="0" w:beforeAutospacing="0" w:after="0" w:afterAutospacing="0" w:line="360" w:lineRule="auto"/>
        <w:jc w:val="both"/>
        <w:rPr>
          <w:rFonts w:ascii="Verdana" w:hAnsi="Verdana"/>
          <w:color w:val="000000"/>
          <w:sz w:val="20"/>
          <w:szCs w:val="20"/>
          <w:shd w:val="clear" w:color="auto" w:fill="FFFFFF"/>
        </w:rPr>
      </w:pPr>
      <w:r w:rsidRPr="00E921FE">
        <w:rPr>
          <w:rFonts w:ascii="Verdana" w:hAnsi="Verdana"/>
          <w:color w:val="000000"/>
          <w:sz w:val="20"/>
          <w:szCs w:val="20"/>
          <w:shd w:val="clear" w:color="auto" w:fill="FFFFFF"/>
        </w:rPr>
        <w:t> </w:t>
      </w:r>
    </w:p>
    <w:p w:rsidR="0068014F" w:rsidRPr="00E921FE" w:rsidRDefault="0068014F" w:rsidP="005F0C0E">
      <w:pPr>
        <w:pStyle w:val="tablepocp"/>
        <w:spacing w:before="0" w:beforeAutospacing="0" w:after="0" w:afterAutospacing="0" w:line="360" w:lineRule="auto"/>
        <w:jc w:val="both"/>
        <w:rPr>
          <w:rFonts w:ascii="Verdana" w:hAnsi="Verdana"/>
          <w:color w:val="000000"/>
          <w:sz w:val="20"/>
          <w:szCs w:val="20"/>
        </w:rPr>
      </w:pPr>
    </w:p>
    <w:p w:rsidR="005F0C0E" w:rsidRPr="0068014F" w:rsidRDefault="005F0C0E" w:rsidP="005F0C0E">
      <w:pPr>
        <w:pStyle w:val="tablepocp"/>
        <w:spacing w:before="0" w:beforeAutospacing="0" w:after="0" w:afterAutospacing="0" w:line="360" w:lineRule="auto"/>
        <w:jc w:val="center"/>
        <w:rPr>
          <w:rFonts w:ascii="Verdana" w:hAnsi="Verdana"/>
          <w:b/>
          <w:color w:val="000000"/>
          <w:sz w:val="20"/>
          <w:szCs w:val="20"/>
        </w:rPr>
      </w:pPr>
      <w:r w:rsidRPr="0068014F">
        <w:rPr>
          <w:rFonts w:ascii="Verdana" w:hAnsi="Verdana"/>
          <w:b/>
          <w:color w:val="000000"/>
          <w:sz w:val="20"/>
          <w:szCs w:val="20"/>
          <w:shd w:val="clear" w:color="auto" w:fill="FFFFFF"/>
        </w:rPr>
        <w:t>[Local, Data]</w:t>
      </w:r>
    </w:p>
    <w:p w:rsidR="005F0C0E" w:rsidRPr="0068014F" w:rsidRDefault="005F0C0E" w:rsidP="005F0C0E">
      <w:pPr>
        <w:pStyle w:val="tablepocp"/>
        <w:spacing w:before="0" w:beforeAutospacing="0" w:after="0" w:afterAutospacing="0" w:line="360" w:lineRule="auto"/>
        <w:jc w:val="center"/>
        <w:rPr>
          <w:rFonts w:ascii="Verdana" w:hAnsi="Verdana"/>
          <w:b/>
          <w:color w:val="000000"/>
          <w:sz w:val="20"/>
          <w:szCs w:val="20"/>
          <w:shd w:val="clear" w:color="auto" w:fill="FFFFFF"/>
        </w:rPr>
      </w:pPr>
      <w:r w:rsidRPr="0068014F">
        <w:rPr>
          <w:rFonts w:ascii="Verdana" w:hAnsi="Verdana"/>
          <w:b/>
          <w:color w:val="000000"/>
          <w:sz w:val="20"/>
          <w:szCs w:val="20"/>
          <w:shd w:val="clear" w:color="auto" w:fill="FFFFFF"/>
        </w:rPr>
        <w:t>[Ordenador de Despesa]</w:t>
      </w:r>
    </w:p>
    <w:p w:rsidR="0068014F" w:rsidRPr="0068014F" w:rsidRDefault="0068014F" w:rsidP="005F0C0E">
      <w:pPr>
        <w:pStyle w:val="tablepocp"/>
        <w:spacing w:before="0" w:beforeAutospacing="0" w:after="0" w:afterAutospacing="0" w:line="360" w:lineRule="auto"/>
        <w:jc w:val="center"/>
        <w:rPr>
          <w:rFonts w:ascii="Verdana" w:hAnsi="Verdana"/>
          <w:b/>
          <w:color w:val="000000"/>
          <w:sz w:val="20"/>
          <w:szCs w:val="20"/>
          <w:shd w:val="clear" w:color="auto" w:fill="FFFFFF"/>
        </w:rPr>
      </w:pPr>
    </w:p>
    <w:p w:rsidR="005F0C0E" w:rsidRPr="00E921FE" w:rsidRDefault="005F0C0E" w:rsidP="005F0C0E">
      <w:pPr>
        <w:pStyle w:val="tablepocp"/>
        <w:spacing w:before="0" w:beforeAutospacing="0" w:after="0" w:afterAutospacing="0" w:line="360" w:lineRule="auto"/>
        <w:jc w:val="both"/>
        <w:rPr>
          <w:rFonts w:ascii="Verdana" w:hAnsi="Verdana"/>
          <w:color w:val="000000"/>
          <w:sz w:val="20"/>
          <w:szCs w:val="20"/>
        </w:rPr>
      </w:pPr>
    </w:p>
    <w:p w:rsidR="005F0C0E" w:rsidRPr="00310A57" w:rsidRDefault="005F0C0E" w:rsidP="005F0C0E">
      <w:pPr>
        <w:pStyle w:val="tablepocp"/>
        <w:spacing w:before="0" w:beforeAutospacing="0" w:after="0" w:afterAutospacing="0" w:line="360" w:lineRule="auto"/>
        <w:jc w:val="both"/>
        <w:rPr>
          <w:rFonts w:ascii="Verdana" w:hAnsi="Verdana"/>
          <w:b/>
          <w:color w:val="000000"/>
          <w:sz w:val="16"/>
          <w:szCs w:val="16"/>
        </w:rPr>
      </w:pPr>
      <w:r w:rsidRPr="00310A57">
        <w:rPr>
          <w:rFonts w:ascii="Verdana" w:hAnsi="Verdana"/>
          <w:b/>
          <w:color w:val="000000"/>
          <w:sz w:val="16"/>
          <w:szCs w:val="16"/>
          <w:shd w:val="clear" w:color="auto" w:fill="FFFFFF"/>
        </w:rPr>
        <w:t>Instrução para envio:</w:t>
      </w:r>
    </w:p>
    <w:p w:rsidR="005F0C0E" w:rsidRPr="00310A57" w:rsidRDefault="005F0C0E" w:rsidP="0068014F">
      <w:pPr>
        <w:pStyle w:val="tablepocp"/>
        <w:spacing w:before="0" w:beforeAutospacing="0" w:after="0" w:afterAutospacing="0" w:line="360" w:lineRule="auto"/>
        <w:jc w:val="both"/>
        <w:rPr>
          <w:rFonts w:ascii="Verdana" w:hAnsi="Verdana"/>
          <w:color w:val="000000"/>
          <w:sz w:val="16"/>
          <w:szCs w:val="16"/>
        </w:rPr>
      </w:pPr>
      <w:r w:rsidRPr="00310A57">
        <w:rPr>
          <w:rFonts w:ascii="Verdana" w:hAnsi="Verdana"/>
          <w:color w:val="000000"/>
          <w:sz w:val="16"/>
          <w:szCs w:val="16"/>
          <w:shd w:val="clear" w:color="auto" w:fill="FFFFFF"/>
        </w:rPr>
        <w:t>O documento, devidamente assinado pelo Ordenador de Despesas responsável, deverá ser encaminhado à SEFAZ por meio do canal "Fale Conosco - Tesouro Estadual", na categoria "Cadastro de Responsável pela Realização das Conformidades Documental e Diária".</w:t>
      </w:r>
    </w:p>
    <w:sectPr w:rsidR="005F0C0E" w:rsidRPr="00310A5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C0E"/>
    <w:rsid w:val="000F249A"/>
    <w:rsid w:val="00310A57"/>
    <w:rsid w:val="005F0C0E"/>
    <w:rsid w:val="0068014F"/>
    <w:rsid w:val="00BE037F"/>
    <w:rsid w:val="00DC3A97"/>
    <w:rsid w:val="00DD4716"/>
    <w:rsid w:val="00E921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0BBE4"/>
  <w15:chartTrackingRefBased/>
  <w15:docId w15:val="{391C685A-A94E-429F-BA3D-D97CB3A9A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ablepocp">
    <w:name w:val="tablepocp"/>
    <w:basedOn w:val="Normal"/>
    <w:rsid w:val="005F0C0E"/>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5F0C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364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233</Words>
  <Characters>1259</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Secretaria da Fazenda do Espírito Santo</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Gonçalves Pereira</dc:creator>
  <cp:keywords/>
  <dc:description/>
  <cp:lastModifiedBy>Alan Johanson</cp:lastModifiedBy>
  <cp:revision>2</cp:revision>
  <dcterms:created xsi:type="dcterms:W3CDTF">2025-05-29T18:15:00Z</dcterms:created>
  <dcterms:modified xsi:type="dcterms:W3CDTF">2025-05-29T18:15:00Z</dcterms:modified>
</cp:coreProperties>
</file>