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B0F" w:rsidRDefault="00226B0F"/>
    <w:p w:rsidR="007314D4" w:rsidRPr="00932964" w:rsidRDefault="007314D4">
      <w:pPr>
        <w:rPr>
          <w:sz w:val="28"/>
          <w:szCs w:val="28"/>
        </w:rPr>
      </w:pPr>
    </w:p>
    <w:p w:rsidR="007314D4" w:rsidRPr="00806A56" w:rsidRDefault="007314D4" w:rsidP="007314D4">
      <w:pPr>
        <w:jc w:val="center"/>
        <w:rPr>
          <w:b/>
          <w:sz w:val="28"/>
          <w:szCs w:val="28"/>
          <w:u w:val="single"/>
        </w:rPr>
      </w:pPr>
      <w:r w:rsidRPr="00806A56">
        <w:rPr>
          <w:b/>
          <w:sz w:val="28"/>
          <w:szCs w:val="28"/>
          <w:u w:val="single"/>
        </w:rPr>
        <w:t>M</w:t>
      </w:r>
      <w:r w:rsidR="007D5DDD">
        <w:rPr>
          <w:b/>
          <w:sz w:val="28"/>
          <w:szCs w:val="28"/>
          <w:u w:val="single"/>
        </w:rPr>
        <w:t>anual</w:t>
      </w:r>
      <w:r w:rsidRPr="00806A56">
        <w:rPr>
          <w:b/>
          <w:sz w:val="28"/>
          <w:szCs w:val="28"/>
          <w:u w:val="single"/>
        </w:rPr>
        <w:t xml:space="preserve"> </w:t>
      </w:r>
      <w:r w:rsidR="007D5DDD">
        <w:rPr>
          <w:b/>
          <w:sz w:val="28"/>
          <w:szCs w:val="28"/>
          <w:u w:val="single"/>
        </w:rPr>
        <w:t>de Orientação do Preenchimento do RACC/2023</w:t>
      </w:r>
    </w:p>
    <w:p w:rsidR="007314D4" w:rsidRPr="00806A56" w:rsidRDefault="007314D4" w:rsidP="007314D4">
      <w:pPr>
        <w:jc w:val="center"/>
        <w:rPr>
          <w:b/>
          <w:u w:val="single"/>
        </w:rPr>
      </w:pPr>
    </w:p>
    <w:p w:rsidR="007314D4" w:rsidRPr="00932964" w:rsidRDefault="007314D4" w:rsidP="00932964">
      <w:pPr>
        <w:rPr>
          <w:b/>
          <w:sz w:val="28"/>
          <w:szCs w:val="28"/>
          <w:u w:val="single"/>
        </w:rPr>
      </w:pPr>
      <w:r w:rsidRPr="00932964">
        <w:rPr>
          <w:b/>
          <w:sz w:val="28"/>
          <w:szCs w:val="28"/>
          <w:u w:val="single"/>
        </w:rPr>
        <w:t>A</w:t>
      </w:r>
      <w:r w:rsidR="007D5DDD">
        <w:rPr>
          <w:b/>
          <w:sz w:val="28"/>
          <w:szCs w:val="28"/>
          <w:u w:val="single"/>
        </w:rPr>
        <w:t>spectos</w:t>
      </w:r>
      <w:r w:rsidRPr="00932964">
        <w:rPr>
          <w:b/>
          <w:sz w:val="28"/>
          <w:szCs w:val="28"/>
          <w:u w:val="single"/>
        </w:rPr>
        <w:t xml:space="preserve"> F</w:t>
      </w:r>
      <w:r w:rsidR="007D5DDD">
        <w:rPr>
          <w:b/>
          <w:sz w:val="28"/>
          <w:szCs w:val="28"/>
          <w:u w:val="single"/>
        </w:rPr>
        <w:t>ormais</w:t>
      </w:r>
    </w:p>
    <w:p w:rsidR="007314D4" w:rsidRDefault="007314D4" w:rsidP="007314D4">
      <w:pPr>
        <w:pStyle w:val="PargrafodaLista"/>
        <w:rPr>
          <w:b/>
        </w:rPr>
      </w:pPr>
    </w:p>
    <w:p w:rsidR="007314D4" w:rsidRDefault="007314D4" w:rsidP="005B6959">
      <w:pPr>
        <w:pStyle w:val="PargrafodaLista"/>
        <w:numPr>
          <w:ilvl w:val="0"/>
          <w:numId w:val="3"/>
        </w:numPr>
        <w:jc w:val="both"/>
      </w:pPr>
      <w:r w:rsidRPr="007314D4">
        <w:t>Os campos</w:t>
      </w:r>
      <w:r w:rsidR="00105F2F">
        <w:t xml:space="preserve"> devem ser preenchidos conforme</w:t>
      </w:r>
      <w:r w:rsidR="005B6959">
        <w:t xml:space="preserve"> modelo exemplificativo (</w:t>
      </w:r>
      <w:r w:rsidR="00806A56">
        <w:t>A</w:t>
      </w:r>
      <w:r w:rsidR="005B6959">
        <w:t>nexo I - Manual)</w:t>
      </w:r>
      <w:r w:rsidR="001F34DA">
        <w:t>.</w:t>
      </w:r>
      <w:r w:rsidR="003603D8">
        <w:t xml:space="preserve"> </w:t>
      </w:r>
    </w:p>
    <w:p w:rsidR="007314D4" w:rsidRDefault="007314D4" w:rsidP="005B6959">
      <w:pPr>
        <w:pStyle w:val="PargrafodaLista"/>
        <w:numPr>
          <w:ilvl w:val="0"/>
          <w:numId w:val="3"/>
        </w:numPr>
        <w:jc w:val="both"/>
      </w:pPr>
      <w:r>
        <w:t>O número do CRC é referente ao Contador</w:t>
      </w:r>
      <w:r w:rsidR="00105F2F">
        <w:t xml:space="preserve"> responsável pela contabilidade (ou seja, que</w:t>
      </w:r>
      <w:r w:rsidR="005B6959">
        <w:t>m</w:t>
      </w:r>
      <w:r w:rsidR="00105F2F">
        <w:t xml:space="preserve"> assina a Prestação de Contas)</w:t>
      </w:r>
      <w:r>
        <w:t xml:space="preserve"> e não d</w:t>
      </w:r>
      <w:r w:rsidR="00105F2F">
        <w:t>o ocupante do cargo de Chefe do</w:t>
      </w:r>
      <w:r>
        <w:t xml:space="preserve"> Grupo </w:t>
      </w:r>
      <w:r w:rsidR="00105F2F">
        <w:t>Financeiro Setorial</w:t>
      </w:r>
      <w:r>
        <w:t>/Equivalente.</w:t>
      </w:r>
    </w:p>
    <w:p w:rsidR="00551FEC" w:rsidRDefault="00551FEC" w:rsidP="005B6959">
      <w:pPr>
        <w:pStyle w:val="PargrafodaLista"/>
        <w:numPr>
          <w:ilvl w:val="0"/>
          <w:numId w:val="3"/>
        </w:numPr>
        <w:jc w:val="both"/>
      </w:pPr>
      <w:r>
        <w:t>Para melhor visualização – aplicar o zoom.</w:t>
      </w:r>
    </w:p>
    <w:p w:rsidR="00551FEC" w:rsidRPr="007314D4" w:rsidRDefault="00551FEC" w:rsidP="00551FEC">
      <w:r>
        <w:rPr>
          <w:noProof/>
          <w:lang w:eastAsia="pt-BR"/>
        </w:rPr>
        <w:drawing>
          <wp:inline distT="0" distB="0" distL="0" distR="0">
            <wp:extent cx="6134099" cy="1552575"/>
            <wp:effectExtent l="19050" t="0" r="1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635" cy="1558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4D4" w:rsidRDefault="007314D4" w:rsidP="0046130F">
      <w:pPr>
        <w:rPr>
          <w:b/>
        </w:rPr>
      </w:pPr>
    </w:p>
    <w:p w:rsidR="00F900BF" w:rsidRDefault="008A2881" w:rsidP="00806A56">
      <w:pPr>
        <w:pStyle w:val="PargrafodaLista"/>
        <w:numPr>
          <w:ilvl w:val="0"/>
          <w:numId w:val="3"/>
        </w:numPr>
        <w:jc w:val="both"/>
      </w:pPr>
      <w:r>
        <w:t>A Un</w:t>
      </w:r>
      <w:r w:rsidR="0055779E">
        <w:t xml:space="preserve">idade Gestora não deve alterar </w:t>
      </w:r>
      <w:r>
        <w:t xml:space="preserve">os </w:t>
      </w:r>
      <w:r w:rsidR="00FB14F8">
        <w:t>campos de</w:t>
      </w:r>
      <w:r w:rsidR="00105F2F">
        <w:t>: (i)</w:t>
      </w:r>
      <w:r w:rsidR="00FB14F8">
        <w:t xml:space="preserve"> </w:t>
      </w:r>
      <w:r w:rsidR="00105F2F">
        <w:t>D</w:t>
      </w:r>
      <w:r w:rsidR="00FB14F8">
        <w:t>eclaração</w:t>
      </w:r>
      <w:r w:rsidR="00105F2F">
        <w:t xml:space="preserve"> de Conformidade; (ii)</w:t>
      </w:r>
      <w:r w:rsidR="00FB14F8">
        <w:t xml:space="preserve"> </w:t>
      </w:r>
      <w:r w:rsidR="00551FEC">
        <w:t>de perguntas</w:t>
      </w:r>
      <w:r w:rsidR="00105F2F">
        <w:t>;</w:t>
      </w:r>
      <w:r w:rsidR="00551FEC">
        <w:t xml:space="preserve"> </w:t>
      </w:r>
      <w:r w:rsidR="00FB14F8">
        <w:t>e</w:t>
      </w:r>
      <w:r w:rsidR="00105F2F">
        <w:t>, (iii)</w:t>
      </w:r>
      <w:r w:rsidR="00FB14F8">
        <w:t xml:space="preserve"> demais campos declaratórios.</w:t>
      </w:r>
      <w:r>
        <w:t xml:space="preserve"> Apenas nos campos exigíveis.</w:t>
      </w:r>
      <w:r w:rsidR="00F900BF">
        <w:t xml:space="preserve"> A versão disponibilizada no site da SEFAZ está protegida para evitar erros e alterações nesse sentido.  </w:t>
      </w:r>
    </w:p>
    <w:p w:rsidR="00F900BF" w:rsidRDefault="00F900BF" w:rsidP="00F900BF">
      <w:pPr>
        <w:jc w:val="both"/>
      </w:pPr>
    </w:p>
    <w:p w:rsidR="0046130F" w:rsidRDefault="00F900BF" w:rsidP="00806A56">
      <w:pPr>
        <w:pStyle w:val="PargrafodaLista"/>
        <w:numPr>
          <w:ilvl w:val="0"/>
          <w:numId w:val="3"/>
        </w:numPr>
        <w:jc w:val="both"/>
      </w:pPr>
      <w:r>
        <w:t>Caso a Unidade Gestora precise mesclar alguma</w:t>
      </w:r>
      <w:r w:rsidR="00E13B92">
        <w:t>s</w:t>
      </w:r>
      <w:r>
        <w:t xml:space="preserve"> células no</w:t>
      </w:r>
      <w:r w:rsidR="005B6959">
        <w:t>s</w:t>
      </w:r>
      <w:r>
        <w:t xml:space="preserve"> quadro</w:t>
      </w:r>
      <w:r w:rsidR="005B6959">
        <w:t>s</w:t>
      </w:r>
      <w:r>
        <w:t xml:space="preserve"> 3 e 4 de inconformidade</w:t>
      </w:r>
      <w:r w:rsidR="002A3DF7">
        <w:t>s</w:t>
      </w:r>
      <w:r>
        <w:t>, pode temporariament</w:t>
      </w:r>
      <w:r w:rsidR="00E13B92">
        <w:t>e desproteger a planilha (</w:t>
      </w:r>
      <w:r w:rsidR="00B757F7">
        <w:t xml:space="preserve">senha: </w:t>
      </w:r>
      <w:r>
        <w:t xml:space="preserve">2023).  </w:t>
      </w:r>
    </w:p>
    <w:p w:rsidR="00551FEC" w:rsidRPr="0046130F" w:rsidRDefault="00551FEC" w:rsidP="00551FEC">
      <w:pPr>
        <w:jc w:val="both"/>
      </w:pPr>
      <w:r>
        <w:rPr>
          <w:noProof/>
          <w:lang w:eastAsia="pt-BR"/>
        </w:rPr>
        <w:drawing>
          <wp:inline distT="0" distB="0" distL="0" distR="0">
            <wp:extent cx="6067425" cy="1066800"/>
            <wp:effectExtent l="19050" t="0" r="9525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4D4" w:rsidRDefault="007314D4" w:rsidP="007314D4">
      <w:pPr>
        <w:rPr>
          <w:b/>
        </w:rPr>
      </w:pPr>
    </w:p>
    <w:p w:rsidR="0046130F" w:rsidRDefault="00551FEC" w:rsidP="007314D4">
      <w:pPr>
        <w:rPr>
          <w:b/>
          <w:noProof/>
          <w:lang w:eastAsia="pt-BR"/>
        </w:rPr>
      </w:pPr>
      <w:r>
        <w:rPr>
          <w:b/>
          <w:noProof/>
          <w:lang w:eastAsia="pt-BR"/>
        </w:rPr>
        <w:lastRenderedPageBreak/>
        <w:drawing>
          <wp:inline distT="0" distB="0" distL="0" distR="0">
            <wp:extent cx="6067425" cy="1293235"/>
            <wp:effectExtent l="19050" t="0" r="9525" b="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712" cy="1293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FEC" w:rsidRDefault="00551FEC" w:rsidP="007314D4">
      <w:pPr>
        <w:rPr>
          <w:b/>
          <w:noProof/>
          <w:lang w:eastAsia="pt-BR"/>
        </w:rPr>
      </w:pPr>
    </w:p>
    <w:p w:rsidR="0046130F" w:rsidRDefault="00105F2F" w:rsidP="00806A56">
      <w:pPr>
        <w:pStyle w:val="PargrafodaLista"/>
        <w:numPr>
          <w:ilvl w:val="0"/>
          <w:numId w:val="3"/>
        </w:numPr>
        <w:jc w:val="both"/>
        <w:rPr>
          <w:noProof/>
          <w:lang w:eastAsia="pt-BR"/>
        </w:rPr>
      </w:pPr>
      <w:r>
        <w:rPr>
          <w:noProof/>
          <w:lang w:eastAsia="pt-BR"/>
        </w:rPr>
        <w:t>Todas as perguntas exigem uma das seguintes respostas:</w:t>
      </w:r>
      <w:r w:rsidR="0046130F">
        <w:rPr>
          <w:noProof/>
          <w:lang w:eastAsia="pt-BR"/>
        </w:rPr>
        <w:t xml:space="preserve"> SIM/NÃO/NA.</w:t>
      </w:r>
      <w:r w:rsidR="00806A56">
        <w:rPr>
          <w:noProof/>
          <w:lang w:eastAsia="pt-BR"/>
        </w:rPr>
        <w:t xml:space="preserve"> </w:t>
      </w:r>
      <w:r>
        <w:rPr>
          <w:noProof/>
          <w:lang w:eastAsia="pt-BR"/>
        </w:rPr>
        <w:t>Os campos destinados às referidas respostas</w:t>
      </w:r>
      <w:r w:rsidR="00551FEC">
        <w:rPr>
          <w:noProof/>
          <w:lang w:eastAsia="pt-BR"/>
        </w:rPr>
        <w:t xml:space="preserve"> </w:t>
      </w:r>
      <w:r w:rsidR="00551FEC" w:rsidRPr="002E71F9">
        <w:rPr>
          <w:b/>
          <w:noProof/>
          <w:lang w:eastAsia="pt-BR"/>
        </w:rPr>
        <w:t>nã</w:t>
      </w:r>
      <w:r w:rsidR="00551FEC" w:rsidRPr="00551FEC">
        <w:rPr>
          <w:b/>
          <w:noProof/>
          <w:lang w:eastAsia="pt-BR"/>
        </w:rPr>
        <w:t xml:space="preserve">o </w:t>
      </w:r>
      <w:r w:rsidR="00551FEC">
        <w:rPr>
          <w:noProof/>
          <w:lang w:eastAsia="pt-BR"/>
        </w:rPr>
        <w:t xml:space="preserve">poderão ficar </w:t>
      </w:r>
      <w:r w:rsidR="002E71F9">
        <w:rPr>
          <w:noProof/>
          <w:lang w:eastAsia="pt-BR"/>
        </w:rPr>
        <w:t>em branco</w:t>
      </w:r>
      <w:r w:rsidR="00551FEC">
        <w:rPr>
          <w:noProof/>
          <w:lang w:eastAsia="pt-BR"/>
        </w:rPr>
        <w:t>.</w:t>
      </w:r>
    </w:p>
    <w:p w:rsidR="007314D4" w:rsidRDefault="007314D4" w:rsidP="007314D4">
      <w:pPr>
        <w:rPr>
          <w:b/>
        </w:rPr>
      </w:pPr>
      <w:r>
        <w:rPr>
          <w:b/>
          <w:noProof/>
          <w:lang w:eastAsia="pt-BR"/>
        </w:rPr>
        <w:drawing>
          <wp:inline distT="0" distB="0" distL="0" distR="0">
            <wp:extent cx="6034405" cy="1752600"/>
            <wp:effectExtent l="19050" t="0" r="444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603" cy="1752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4D4" w:rsidRDefault="00E9097B" w:rsidP="00806A56">
      <w:pPr>
        <w:pStyle w:val="PargrafodaLista"/>
        <w:numPr>
          <w:ilvl w:val="0"/>
          <w:numId w:val="3"/>
        </w:numPr>
        <w:jc w:val="both"/>
      </w:pPr>
      <w:r w:rsidRPr="00E9097B">
        <w:t xml:space="preserve">Preencher todos os campos do quadro das </w:t>
      </w:r>
      <w:r w:rsidR="002A3DF7">
        <w:t>i</w:t>
      </w:r>
      <w:r w:rsidRPr="00E9097B">
        <w:t>nconformidades</w:t>
      </w:r>
      <w:r>
        <w:t xml:space="preserve"> declaradas e o</w:t>
      </w:r>
      <w:r w:rsidRPr="00E9097B">
        <w:t>b</w:t>
      </w:r>
      <w:r>
        <w:t>servar as orientações de pre</w:t>
      </w:r>
      <w:r w:rsidRPr="00E9097B">
        <w:t>enchimento</w:t>
      </w:r>
      <w:r w:rsidR="001F34DA">
        <w:t xml:space="preserve"> conforme modelo</w:t>
      </w:r>
      <w:r w:rsidR="003B2733">
        <w:t xml:space="preserve"> exemplificativo</w:t>
      </w:r>
      <w:r w:rsidR="00806A56">
        <w:t xml:space="preserve"> (</w:t>
      </w:r>
      <w:r w:rsidR="001F34DA">
        <w:t>anexo</w:t>
      </w:r>
      <w:r w:rsidR="00806A56">
        <w:t xml:space="preserve"> I</w:t>
      </w:r>
      <w:r w:rsidR="00105F2F">
        <w:t xml:space="preserve"> deste Manual</w:t>
      </w:r>
      <w:r w:rsidR="00806A56">
        <w:t>)</w:t>
      </w:r>
      <w:r w:rsidRPr="00E9097B">
        <w:t>.</w:t>
      </w:r>
    </w:p>
    <w:p w:rsidR="00330538" w:rsidRDefault="00330538" w:rsidP="00330538">
      <w:pPr>
        <w:pStyle w:val="PargrafodaLista"/>
        <w:jc w:val="both"/>
      </w:pPr>
    </w:p>
    <w:p w:rsidR="00A17AEA" w:rsidRDefault="00806A56" w:rsidP="00806A56">
      <w:pPr>
        <w:pStyle w:val="PargrafodaLista"/>
        <w:numPr>
          <w:ilvl w:val="0"/>
          <w:numId w:val="3"/>
        </w:numPr>
        <w:jc w:val="both"/>
      </w:pPr>
      <w:r>
        <w:t>Descrever</w:t>
      </w:r>
      <w:r w:rsidR="0055779E">
        <w:t xml:space="preserve"> a conta contábil analítica e </w:t>
      </w:r>
      <w:r>
        <w:t>o “c</w:t>
      </w:r>
      <w:r w:rsidR="00A17AEA">
        <w:t>onta corrente</w:t>
      </w:r>
      <w:r>
        <w:t>”</w:t>
      </w:r>
      <w:r w:rsidR="00A17AEA">
        <w:t xml:space="preserve"> da conta.</w:t>
      </w:r>
    </w:p>
    <w:p w:rsidR="0046130F" w:rsidRDefault="00E9097B" w:rsidP="007314D4">
      <w:pPr>
        <w:rPr>
          <w:b/>
        </w:rPr>
      </w:pPr>
      <w:r>
        <w:rPr>
          <w:b/>
          <w:noProof/>
          <w:lang w:eastAsia="pt-BR"/>
        </w:rPr>
        <w:drawing>
          <wp:inline distT="0" distB="0" distL="0" distR="0">
            <wp:extent cx="6055457" cy="876300"/>
            <wp:effectExtent l="19050" t="0" r="2443" b="0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8581" cy="876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6B0F" w:rsidRDefault="00226B0F" w:rsidP="007314D4">
      <w:pPr>
        <w:rPr>
          <w:b/>
        </w:rPr>
      </w:pPr>
    </w:p>
    <w:p w:rsidR="0055779E" w:rsidRDefault="00330538" w:rsidP="0055779E">
      <w:pPr>
        <w:pStyle w:val="PargrafodaLista"/>
        <w:numPr>
          <w:ilvl w:val="0"/>
          <w:numId w:val="3"/>
        </w:numPr>
        <w:jc w:val="both"/>
      </w:pPr>
      <w:r>
        <w:t xml:space="preserve">Descrever no quadro 3 as inconformidades dos grupos de contas listados no “rol mínimo de verificação” do RACC e no quadro 4 as inconformidades identificadas nos grupos de contas </w:t>
      </w:r>
      <w:r w:rsidRPr="00330538">
        <w:rPr>
          <w:b/>
        </w:rPr>
        <w:t>NÃO</w:t>
      </w:r>
      <w:r>
        <w:t xml:space="preserve"> listadas no RACC.</w:t>
      </w:r>
    </w:p>
    <w:p w:rsidR="00F4172C" w:rsidRDefault="00F4172C" w:rsidP="0055779E">
      <w:pPr>
        <w:pStyle w:val="PargrafodaLista"/>
        <w:jc w:val="both"/>
      </w:pPr>
    </w:p>
    <w:p w:rsidR="00F4172C" w:rsidRDefault="00F4172C" w:rsidP="00F4172C">
      <w:pPr>
        <w:jc w:val="both"/>
        <w:rPr>
          <w:noProof/>
          <w:lang w:eastAsia="pt-BR"/>
        </w:rPr>
      </w:pPr>
    </w:p>
    <w:p w:rsidR="00A857B5" w:rsidRDefault="00330538" w:rsidP="00F4172C">
      <w:pPr>
        <w:jc w:val="both"/>
      </w:pPr>
      <w:r>
        <w:rPr>
          <w:noProof/>
          <w:lang w:eastAsia="pt-BR"/>
        </w:rPr>
        <w:lastRenderedPageBreak/>
        <w:drawing>
          <wp:inline distT="0" distB="0" distL="0" distR="0">
            <wp:extent cx="5753100" cy="1635267"/>
            <wp:effectExtent l="19050" t="0" r="0" b="0"/>
            <wp:docPr id="5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3571" cy="1641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733" w:rsidRDefault="00E64CD2" w:rsidP="00A857B5">
      <w:pPr>
        <w:jc w:val="both"/>
      </w:pPr>
      <w:r>
        <w:rPr>
          <w:noProof/>
          <w:lang w:eastAsia="pt-BR"/>
        </w:rPr>
        <w:drawing>
          <wp:inline distT="0" distB="0" distL="0" distR="0">
            <wp:extent cx="5710237" cy="1382240"/>
            <wp:effectExtent l="19050" t="0" r="4763" b="0"/>
            <wp:docPr id="7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9987" cy="138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CD2" w:rsidRDefault="00E64CD2" w:rsidP="005F09BE">
      <w:pPr>
        <w:pStyle w:val="PargrafodaLista"/>
        <w:numPr>
          <w:ilvl w:val="0"/>
          <w:numId w:val="3"/>
        </w:numPr>
        <w:jc w:val="both"/>
      </w:pPr>
      <w:r>
        <w:t>O RACC está disponí</w:t>
      </w:r>
      <w:r w:rsidR="0083495E">
        <w:t>vel</w:t>
      </w:r>
      <w:r>
        <w:t xml:space="preserve"> no site da SEFAZ conforme link:</w:t>
      </w:r>
      <w:r w:rsidRPr="00E64CD2">
        <w:t xml:space="preserve"> </w:t>
      </w:r>
      <w:hyperlink r:id="rId12" w:history="1">
        <w:r w:rsidR="005F09BE" w:rsidRPr="00A910EE">
          <w:rPr>
            <w:rStyle w:val="Hyperlink"/>
          </w:rPr>
          <w:t>https://sefaz.es.gov.br/legislacao-para-orientacoes-contabeis</w:t>
        </w:r>
      </w:hyperlink>
      <w:r w:rsidR="005F09BE">
        <w:t>.</w:t>
      </w:r>
    </w:p>
    <w:p w:rsidR="005F09BE" w:rsidRDefault="005F09BE" w:rsidP="005F09BE">
      <w:pPr>
        <w:pStyle w:val="PargrafodaLista"/>
        <w:jc w:val="both"/>
      </w:pPr>
    </w:p>
    <w:p w:rsidR="00226B0F" w:rsidRDefault="00226B0F" w:rsidP="003B2733">
      <w:pPr>
        <w:pStyle w:val="PargrafodaLista"/>
        <w:numPr>
          <w:ilvl w:val="0"/>
          <w:numId w:val="3"/>
        </w:numPr>
        <w:jc w:val="both"/>
      </w:pPr>
      <w:r w:rsidRPr="00226B0F">
        <w:t>Os RACSS deverão se</w:t>
      </w:r>
      <w:r w:rsidR="005F09BE">
        <w:t>r</w:t>
      </w:r>
      <w:r w:rsidRPr="00226B0F">
        <w:t xml:space="preserve"> encaminhados </w:t>
      </w:r>
      <w:r>
        <w:t xml:space="preserve">até </w:t>
      </w:r>
      <w:r w:rsidR="00EF2C28">
        <w:rPr>
          <w:highlight w:val="yellow"/>
        </w:rPr>
        <w:t>11</w:t>
      </w:r>
      <w:r w:rsidR="002A3DF7" w:rsidRPr="002A3DF7">
        <w:rPr>
          <w:highlight w:val="yellow"/>
        </w:rPr>
        <w:t>/03/2024</w:t>
      </w:r>
      <w:r>
        <w:t xml:space="preserve">. Após envio, poderá ser encaminhado RACC retificado até </w:t>
      </w:r>
      <w:r w:rsidR="00713AA9">
        <w:rPr>
          <w:highlight w:val="yellow"/>
        </w:rPr>
        <w:t>15</w:t>
      </w:r>
      <w:r w:rsidR="001F34DA" w:rsidRPr="00806A56">
        <w:rPr>
          <w:highlight w:val="yellow"/>
        </w:rPr>
        <w:t>/03/2024</w:t>
      </w:r>
      <w:r w:rsidR="001F34DA">
        <w:t xml:space="preserve">. Encaminhar processo no </w:t>
      </w:r>
      <w:r w:rsidR="001F34DA" w:rsidRPr="00031733">
        <w:rPr>
          <w:b/>
        </w:rPr>
        <w:t>grupo</w:t>
      </w:r>
      <w:r w:rsidR="001F34DA">
        <w:t xml:space="preserve"> “Relatório Anual de Conformidade Contábil – RACC”</w:t>
      </w:r>
      <w:r w:rsidR="001F34DA">
        <w:rPr>
          <w:rFonts w:ascii="Arial" w:hAnsi="Arial" w:cs="Arial"/>
        </w:rPr>
        <w:t xml:space="preserve"> </w:t>
      </w:r>
      <w:r w:rsidR="001F34DA">
        <w:t>vi</w:t>
      </w:r>
      <w:r w:rsidR="00806A56">
        <w:t>a E-DOCS para GECOG</w:t>
      </w:r>
      <w:r w:rsidR="007F2B84">
        <w:t>, crede</w:t>
      </w:r>
      <w:r w:rsidR="003B2733">
        <w:t>ncia</w:t>
      </w:r>
      <w:r w:rsidR="007F2B84">
        <w:t>do a</w:t>
      </w:r>
      <w:r w:rsidR="005F09BE">
        <w:t xml:space="preserve"> UECI responsável para fins de </w:t>
      </w:r>
      <w:r w:rsidR="007F2B84">
        <w:t xml:space="preserve">visualização. </w:t>
      </w:r>
      <w:r w:rsidR="007F2B84">
        <w:rPr>
          <w:b/>
        </w:rPr>
        <w:t xml:space="preserve">Importante: </w:t>
      </w:r>
      <w:r w:rsidR="007F2B84">
        <w:t>O RACC deverá estar devidamente assinado pelo Or</w:t>
      </w:r>
      <w:r w:rsidR="00806A56">
        <w:t>denador</w:t>
      </w:r>
      <w:r w:rsidR="007F2B84">
        <w:t xml:space="preserve"> de Despesas e pelo</w:t>
      </w:r>
      <w:r w:rsidR="00806A56">
        <w:t xml:space="preserve"> </w:t>
      </w:r>
      <w:r w:rsidR="007F2B84">
        <w:t>responsável técnico pela contabilidade da respectiva Unidade Gestora</w:t>
      </w:r>
      <w:r w:rsidR="001F34DA">
        <w:t>.</w:t>
      </w:r>
    </w:p>
    <w:p w:rsidR="00226B0F" w:rsidRDefault="00226B0F" w:rsidP="00226B0F">
      <w:pPr>
        <w:pStyle w:val="PargrafodaLista"/>
        <w:jc w:val="both"/>
      </w:pPr>
    </w:p>
    <w:p w:rsidR="00AF4F77" w:rsidRDefault="005F09BE" w:rsidP="003B2733">
      <w:pPr>
        <w:pStyle w:val="PargrafodaLista"/>
        <w:numPr>
          <w:ilvl w:val="0"/>
          <w:numId w:val="3"/>
        </w:numPr>
        <w:jc w:val="both"/>
      </w:pPr>
      <w:r>
        <w:t>Será aceita a data</w:t>
      </w:r>
      <w:r w:rsidR="00226B0F">
        <w:t xml:space="preserve"> limite </w:t>
      </w:r>
      <w:r>
        <w:t xml:space="preserve">de </w:t>
      </w:r>
      <w:r w:rsidRPr="005F09BE">
        <w:rPr>
          <w:highlight w:val="yellow"/>
        </w:rPr>
        <w:t>até 31/07/2024</w:t>
      </w:r>
      <w:r w:rsidR="00226B0F">
        <w:t xml:space="preserve"> </w:t>
      </w:r>
      <w:r>
        <w:t>como data prevista para regularização</w:t>
      </w:r>
      <w:r w:rsidR="00226B0F">
        <w:t>. Caso ultrapasse essa data</w:t>
      </w:r>
      <w:r w:rsidR="007E265D">
        <w:t xml:space="preserve"> quando do preenchimento dos quadros 3 e 4</w:t>
      </w:r>
      <w:r w:rsidR="007F2B84">
        <w:t xml:space="preserve">, o motivo deverá ser justificado, </w:t>
      </w:r>
      <w:r w:rsidR="007E265D">
        <w:t>devendo ser anexado</w:t>
      </w:r>
      <w:r w:rsidR="009A0B37">
        <w:t xml:space="preserve"> ao RACC no momento do envio</w:t>
      </w:r>
      <w:r>
        <w:t xml:space="preserve"> devidamente assinada pelo Ordenador e Contador responsável</w:t>
      </w:r>
      <w:r w:rsidR="009A0B37">
        <w:t>.</w:t>
      </w:r>
    </w:p>
    <w:p w:rsidR="00AF4F77" w:rsidRPr="00AF4F77" w:rsidRDefault="00AF4F77" w:rsidP="00AF4F77">
      <w:pPr>
        <w:pStyle w:val="PargrafodaLista"/>
        <w:rPr>
          <w:color w:val="FF0000"/>
        </w:rPr>
      </w:pPr>
    </w:p>
    <w:p w:rsidR="007F2B84" w:rsidRPr="007F2B84" w:rsidRDefault="007F2B84" w:rsidP="003B2733">
      <w:pPr>
        <w:pStyle w:val="PargrafodaLista"/>
        <w:numPr>
          <w:ilvl w:val="0"/>
          <w:numId w:val="3"/>
        </w:numPr>
        <w:jc w:val="both"/>
      </w:pPr>
      <w:r w:rsidRPr="007F2B84">
        <w:t>Ven</w:t>
      </w:r>
      <w:r w:rsidR="003B2733">
        <w:t>cido o prazo declarado no RACC e não sendo</w:t>
      </w:r>
      <w:r w:rsidRPr="007F2B84">
        <w:t xml:space="preserve"> efetivadas as devidas regularizações, o Ordenador de Despesa responsável deverá encaminhar justificativas à SEFAZ, apresentando novo cronograma de execução, mediante processo autuado </w:t>
      </w:r>
      <w:r w:rsidR="003B2733">
        <w:t>via EDOC-S</w:t>
      </w:r>
      <w:r w:rsidRPr="007F2B84">
        <w:t>;  </w:t>
      </w:r>
    </w:p>
    <w:p w:rsidR="007F2B84" w:rsidRPr="007F2B84" w:rsidRDefault="007F2B84" w:rsidP="007F2B84">
      <w:pPr>
        <w:pStyle w:val="PargrafodaLista"/>
        <w:numPr>
          <w:ilvl w:val="0"/>
          <w:numId w:val="13"/>
        </w:numPr>
        <w:contextualSpacing w:val="0"/>
        <w:jc w:val="both"/>
      </w:pPr>
      <w:r w:rsidRPr="007F2B84">
        <w:t>Caso a Unidade Gestora não cumpra os prazos pactuados no RACC e não apresente as devidas justificati</w:t>
      </w:r>
      <w:r w:rsidR="002A3DF7">
        <w:t>vas, permanecendo inerte/</w:t>
      </w:r>
      <w:r w:rsidR="00B757F7">
        <w:t xml:space="preserve">omissa, </w:t>
      </w:r>
      <w:r w:rsidRPr="007F2B84">
        <w:t xml:space="preserve">mesmo após receber solicitação de informações oriunda da SEFAZ (não apresentar </w:t>
      </w:r>
      <w:r w:rsidR="003B2733">
        <w:t xml:space="preserve">qualquer </w:t>
      </w:r>
      <w:r w:rsidRPr="007F2B84">
        <w:t xml:space="preserve">manifestação), os responsáveis ficarão sujeitos a sanções administrativas, nos termos da legislação vigente. </w:t>
      </w:r>
    </w:p>
    <w:p w:rsidR="001F34DA" w:rsidRPr="00FC62A4" w:rsidRDefault="001F34DA" w:rsidP="00AF4F77">
      <w:pPr>
        <w:pStyle w:val="PargrafodaLista"/>
        <w:jc w:val="both"/>
      </w:pPr>
    </w:p>
    <w:p w:rsidR="00806A56" w:rsidRDefault="00806A56" w:rsidP="00806A56">
      <w:pPr>
        <w:pStyle w:val="PargrafodaLista"/>
      </w:pPr>
    </w:p>
    <w:p w:rsidR="00330538" w:rsidRDefault="00806A56" w:rsidP="003B2733">
      <w:pPr>
        <w:pStyle w:val="PargrafodaLista"/>
        <w:numPr>
          <w:ilvl w:val="0"/>
          <w:numId w:val="3"/>
        </w:numPr>
        <w:jc w:val="both"/>
      </w:pPr>
      <w:r>
        <w:t>Os quadros 5, 6 e 7 do RACC são para atender a UECI – Unidade Ex</w:t>
      </w:r>
      <w:r w:rsidR="003B2733">
        <w:t>ecutora de Controle Interno na e</w:t>
      </w:r>
      <w:r>
        <w:t>laboração do RELUCI</w:t>
      </w:r>
      <w:r w:rsidR="005A60DE">
        <w:t xml:space="preserve"> – Relatório da Unidade Executora de Controle Interno</w:t>
      </w:r>
      <w:r>
        <w:t xml:space="preserve">. </w:t>
      </w:r>
    </w:p>
    <w:p w:rsidR="00806A56" w:rsidRPr="00226B0F" w:rsidRDefault="00806A56" w:rsidP="00806A56">
      <w:pPr>
        <w:jc w:val="both"/>
      </w:pPr>
      <w:r>
        <w:rPr>
          <w:noProof/>
          <w:lang w:eastAsia="pt-BR"/>
        </w:rPr>
        <w:drawing>
          <wp:inline distT="0" distB="0" distL="0" distR="0">
            <wp:extent cx="6183693" cy="2438400"/>
            <wp:effectExtent l="19050" t="0" r="7557" b="0"/>
            <wp:docPr id="2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2966" cy="2438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7AEA" w:rsidRPr="00226B0F" w:rsidRDefault="00330538" w:rsidP="00226B0F">
      <w:pPr>
        <w:jc w:val="both"/>
      </w:pPr>
      <w:r>
        <w:rPr>
          <w:noProof/>
          <w:lang w:eastAsia="pt-BR"/>
        </w:rPr>
        <w:drawing>
          <wp:inline distT="0" distB="0" distL="0" distR="0">
            <wp:extent cx="6184265" cy="1527677"/>
            <wp:effectExtent l="19050" t="0" r="6985" b="0"/>
            <wp:docPr id="3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6366" cy="1528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7AEA" w:rsidRDefault="00A17AEA" w:rsidP="00226B0F">
      <w:pPr>
        <w:jc w:val="both"/>
        <w:rPr>
          <w:b/>
        </w:rPr>
      </w:pPr>
    </w:p>
    <w:p w:rsidR="00A17AEA" w:rsidRDefault="00A17AEA" w:rsidP="007314D4">
      <w:pPr>
        <w:rPr>
          <w:b/>
        </w:rPr>
      </w:pPr>
    </w:p>
    <w:p w:rsidR="00F4172C" w:rsidRDefault="00F4172C" w:rsidP="007314D4">
      <w:pPr>
        <w:rPr>
          <w:b/>
        </w:rPr>
      </w:pPr>
    </w:p>
    <w:p w:rsidR="00F4172C" w:rsidRDefault="00F4172C" w:rsidP="007314D4">
      <w:pPr>
        <w:rPr>
          <w:b/>
        </w:rPr>
      </w:pPr>
    </w:p>
    <w:p w:rsidR="00F4172C" w:rsidRDefault="00F4172C" w:rsidP="007314D4">
      <w:pPr>
        <w:rPr>
          <w:b/>
        </w:rPr>
      </w:pPr>
    </w:p>
    <w:p w:rsidR="00F4172C" w:rsidRDefault="00F4172C" w:rsidP="007314D4">
      <w:pPr>
        <w:rPr>
          <w:b/>
        </w:rPr>
      </w:pPr>
    </w:p>
    <w:p w:rsidR="00F4172C" w:rsidRDefault="00F4172C" w:rsidP="007314D4">
      <w:pPr>
        <w:rPr>
          <w:b/>
        </w:rPr>
      </w:pPr>
    </w:p>
    <w:p w:rsidR="00F4172C" w:rsidRDefault="00F4172C" w:rsidP="007314D4">
      <w:pPr>
        <w:rPr>
          <w:b/>
        </w:rPr>
      </w:pPr>
    </w:p>
    <w:p w:rsidR="00F4172C" w:rsidRDefault="00F4172C" w:rsidP="007314D4">
      <w:pPr>
        <w:rPr>
          <w:b/>
        </w:rPr>
      </w:pPr>
    </w:p>
    <w:p w:rsidR="00F4172C" w:rsidRDefault="00F4172C" w:rsidP="007314D4">
      <w:pPr>
        <w:rPr>
          <w:b/>
        </w:rPr>
      </w:pPr>
    </w:p>
    <w:p w:rsidR="00F4172C" w:rsidRDefault="00F4172C" w:rsidP="007314D4">
      <w:pPr>
        <w:rPr>
          <w:b/>
        </w:rPr>
      </w:pPr>
    </w:p>
    <w:p w:rsidR="00F4172C" w:rsidRDefault="00F4172C" w:rsidP="007314D4">
      <w:pPr>
        <w:rPr>
          <w:b/>
        </w:rPr>
      </w:pPr>
    </w:p>
    <w:p w:rsidR="00A17AEA" w:rsidRPr="00226B0F" w:rsidRDefault="007D5DDD" w:rsidP="001F34D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Aspectos Analíticos </w:t>
      </w:r>
    </w:p>
    <w:p w:rsidR="00A17AEA" w:rsidRPr="00932964" w:rsidRDefault="00A17AEA" w:rsidP="00932964">
      <w:pPr>
        <w:rPr>
          <w:b/>
          <w:u w:val="single"/>
        </w:rPr>
      </w:pPr>
    </w:p>
    <w:p w:rsidR="001E5272" w:rsidRDefault="0046130F" w:rsidP="001E5272">
      <w:pPr>
        <w:pStyle w:val="PargrafodaLista"/>
        <w:numPr>
          <w:ilvl w:val="0"/>
          <w:numId w:val="9"/>
        </w:numPr>
        <w:spacing w:line="360" w:lineRule="auto"/>
        <w:jc w:val="both"/>
        <w:rPr>
          <w:noProof/>
          <w:lang w:eastAsia="pt-BR"/>
        </w:rPr>
      </w:pPr>
      <w:r>
        <w:rPr>
          <w:noProof/>
          <w:lang w:eastAsia="pt-BR"/>
        </w:rPr>
        <w:t>A</w:t>
      </w:r>
      <w:r w:rsidRPr="0046130F">
        <w:rPr>
          <w:noProof/>
          <w:lang w:eastAsia="pt-BR"/>
        </w:rPr>
        <w:t>s contas contábeis evidenciadas são norteador</w:t>
      </w:r>
      <w:r w:rsidR="005669E1">
        <w:rPr>
          <w:noProof/>
          <w:lang w:eastAsia="pt-BR"/>
        </w:rPr>
        <w:t>a</w:t>
      </w:r>
      <w:r w:rsidRPr="0046130F">
        <w:rPr>
          <w:noProof/>
          <w:lang w:eastAsia="pt-BR"/>
        </w:rPr>
        <w:t>s para as Unidades Gestoras</w:t>
      </w:r>
      <w:r w:rsidR="0047514B">
        <w:rPr>
          <w:noProof/>
          <w:lang w:eastAsia="pt-BR"/>
        </w:rPr>
        <w:t xml:space="preserve">. </w:t>
      </w:r>
    </w:p>
    <w:p w:rsidR="007E265D" w:rsidRDefault="007E265D" w:rsidP="007E265D">
      <w:pPr>
        <w:pStyle w:val="PargrafodaLista"/>
        <w:spacing w:line="360" w:lineRule="auto"/>
        <w:jc w:val="both"/>
        <w:rPr>
          <w:noProof/>
          <w:lang w:eastAsia="pt-BR"/>
        </w:rPr>
      </w:pPr>
    </w:p>
    <w:p w:rsidR="00330538" w:rsidRDefault="001E5272" w:rsidP="00A857B5">
      <w:pPr>
        <w:pStyle w:val="PargrafodaLista"/>
        <w:numPr>
          <w:ilvl w:val="0"/>
          <w:numId w:val="9"/>
        </w:numPr>
        <w:spacing w:line="360" w:lineRule="auto"/>
        <w:jc w:val="both"/>
        <w:rPr>
          <w:noProof/>
          <w:lang w:eastAsia="pt-BR"/>
        </w:rPr>
      </w:pPr>
      <w:r>
        <w:rPr>
          <w:noProof/>
          <w:lang w:eastAsia="pt-BR"/>
        </w:rPr>
        <w:t xml:space="preserve">O </w:t>
      </w:r>
      <w:r w:rsidR="00A17AEA" w:rsidRPr="0046130F">
        <w:rPr>
          <w:noProof/>
          <w:lang w:eastAsia="pt-BR"/>
        </w:rPr>
        <w:t>rol mínimo não deve ser um limitador para as análises das contas pertencentes as Ug`s, sendo necessário analisar todas as contas do Balancete ao final do exercício.</w:t>
      </w:r>
    </w:p>
    <w:p w:rsidR="0078164A" w:rsidRDefault="0078164A" w:rsidP="0078164A">
      <w:pPr>
        <w:pStyle w:val="PargrafodaLista"/>
        <w:rPr>
          <w:noProof/>
          <w:lang w:eastAsia="pt-BR"/>
        </w:rPr>
      </w:pPr>
    </w:p>
    <w:p w:rsidR="00A17AEA" w:rsidRDefault="00A857B5" w:rsidP="00A17AEA">
      <w:pPr>
        <w:pStyle w:val="PargrafodaLista"/>
        <w:numPr>
          <w:ilvl w:val="0"/>
          <w:numId w:val="9"/>
        </w:numPr>
        <w:spacing w:line="360" w:lineRule="auto"/>
        <w:jc w:val="both"/>
        <w:rPr>
          <w:noProof/>
          <w:lang w:eastAsia="pt-BR"/>
        </w:rPr>
      </w:pPr>
      <w:r>
        <w:rPr>
          <w:noProof/>
          <w:lang w:eastAsia="pt-BR"/>
        </w:rPr>
        <w:t>Ao</w:t>
      </w:r>
      <w:r w:rsidR="0046130F" w:rsidRPr="0046130F">
        <w:rPr>
          <w:noProof/>
          <w:lang w:eastAsia="pt-BR"/>
        </w:rPr>
        <w:t xml:space="preserve"> inicia</w:t>
      </w:r>
      <w:r>
        <w:rPr>
          <w:noProof/>
          <w:lang w:eastAsia="pt-BR"/>
        </w:rPr>
        <w:t xml:space="preserve">r </w:t>
      </w:r>
      <w:r w:rsidR="0046130F" w:rsidRPr="0046130F">
        <w:rPr>
          <w:noProof/>
          <w:lang w:eastAsia="pt-BR"/>
        </w:rPr>
        <w:t xml:space="preserve">o preenchimento da RACC </w:t>
      </w:r>
      <w:r>
        <w:rPr>
          <w:noProof/>
          <w:lang w:eastAsia="pt-BR"/>
        </w:rPr>
        <w:t>a UG deve</w:t>
      </w:r>
      <w:r w:rsidR="0046130F" w:rsidRPr="0046130F">
        <w:rPr>
          <w:noProof/>
          <w:lang w:eastAsia="pt-BR"/>
        </w:rPr>
        <w:t xml:space="preserve"> </w:t>
      </w:r>
      <w:r>
        <w:rPr>
          <w:noProof/>
          <w:lang w:eastAsia="pt-BR"/>
        </w:rPr>
        <w:t>con</w:t>
      </w:r>
      <w:r w:rsidR="005A60DE">
        <w:rPr>
          <w:noProof/>
          <w:lang w:eastAsia="pt-BR"/>
        </w:rPr>
        <w:t>s</w:t>
      </w:r>
      <w:r>
        <w:rPr>
          <w:noProof/>
          <w:lang w:eastAsia="pt-BR"/>
        </w:rPr>
        <w:t>iderar</w:t>
      </w:r>
      <w:r w:rsidR="0046130F" w:rsidRPr="0046130F">
        <w:rPr>
          <w:noProof/>
          <w:lang w:eastAsia="pt-BR"/>
        </w:rPr>
        <w:t xml:space="preserve"> os saldos finais do exercício encerrado, ou seja, os saldos que constarão na respectiva Prestação de Conta Anual - PCA do exercício de 2023.</w:t>
      </w:r>
      <w:r w:rsidR="00A17AEA">
        <w:rPr>
          <w:noProof/>
          <w:lang w:eastAsia="pt-BR"/>
        </w:rPr>
        <w:t xml:space="preserve"> </w:t>
      </w:r>
    </w:p>
    <w:p w:rsidR="00740AD8" w:rsidRDefault="00740AD8" w:rsidP="00740AD8">
      <w:pPr>
        <w:jc w:val="both"/>
        <w:rPr>
          <w:b/>
        </w:rPr>
      </w:pPr>
      <w:r>
        <w:rPr>
          <w:b/>
          <w:noProof/>
          <w:lang w:eastAsia="pt-BR"/>
        </w:rPr>
        <w:drawing>
          <wp:inline distT="0" distB="0" distL="0" distR="0">
            <wp:extent cx="5400040" cy="1972731"/>
            <wp:effectExtent l="19050" t="0" r="0" b="0"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972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AD8" w:rsidRDefault="00740AD8" w:rsidP="00740AD8">
      <w:pPr>
        <w:jc w:val="both"/>
        <w:rPr>
          <w:b/>
        </w:rPr>
      </w:pPr>
    </w:p>
    <w:p w:rsidR="00EF52BE" w:rsidRDefault="00B02BD8" w:rsidP="00A857B5">
      <w:pPr>
        <w:pStyle w:val="PargrafodaLista"/>
        <w:numPr>
          <w:ilvl w:val="0"/>
          <w:numId w:val="9"/>
        </w:numPr>
        <w:jc w:val="both"/>
      </w:pPr>
      <w:r w:rsidRPr="00B02BD8">
        <w:t>A</w:t>
      </w:r>
      <w:r w:rsidR="001E5272">
        <w:t xml:space="preserve"> Análise deve ser realizada no D</w:t>
      </w:r>
      <w:r w:rsidR="0078164A">
        <w:t>ETACONTA</w:t>
      </w:r>
      <w:r w:rsidRPr="00B02BD8">
        <w:t xml:space="preserve"> d</w:t>
      </w:r>
      <w:r>
        <w:t>e cada conta contábil</w:t>
      </w:r>
      <w:r w:rsidR="00A857B5">
        <w:t xml:space="preserve"> analítica</w:t>
      </w:r>
      <w:r>
        <w:t xml:space="preserve">. </w:t>
      </w:r>
      <w:r w:rsidR="00A857B5">
        <w:t>S</w:t>
      </w:r>
      <w:r w:rsidR="0047514B">
        <w:t>ugere-se</w:t>
      </w:r>
      <w:r>
        <w:t xml:space="preserve"> </w:t>
      </w:r>
      <w:r w:rsidR="00A857B5">
        <w:t>considerar nessas análises</w:t>
      </w:r>
      <w:r w:rsidR="00226B0F">
        <w:t xml:space="preserve"> </w:t>
      </w:r>
      <w:r>
        <w:t>as Normas</w:t>
      </w:r>
      <w:r w:rsidR="0047514B">
        <w:t xml:space="preserve"> Contábeis</w:t>
      </w:r>
      <w:r>
        <w:t xml:space="preserve">, </w:t>
      </w:r>
      <w:r w:rsidR="001E5272">
        <w:t xml:space="preserve">os </w:t>
      </w:r>
      <w:r>
        <w:t>Ma</w:t>
      </w:r>
      <w:r w:rsidR="002A3DF7">
        <w:t>nuais e Demais O</w:t>
      </w:r>
      <w:r w:rsidR="001E5272">
        <w:t>rientações relativas à</w:t>
      </w:r>
      <w:r>
        <w:t xml:space="preserve"> conta específica</w:t>
      </w:r>
      <w:r w:rsidR="0047514B">
        <w:t>, de modo a auxiliar</w:t>
      </w:r>
      <w:r>
        <w:t xml:space="preserve"> a Unidade Gestora </w:t>
      </w:r>
      <w:r w:rsidR="001E5272">
        <w:t>na verificação d</w:t>
      </w:r>
      <w:r>
        <w:t>a confiabilidade e fidedignidade da informação contábil</w:t>
      </w:r>
      <w:r w:rsidR="00A857B5">
        <w:t xml:space="preserve">. </w:t>
      </w:r>
      <w:r w:rsidR="0047514B">
        <w:rPr>
          <w:noProof/>
          <w:lang w:eastAsia="pt-BR"/>
        </w:rPr>
        <w:t>Para maiores esclarecimentos</w:t>
      </w:r>
      <w:r w:rsidR="001F34DA">
        <w:rPr>
          <w:noProof/>
          <w:lang w:eastAsia="pt-BR"/>
        </w:rPr>
        <w:t>,</w:t>
      </w:r>
      <w:r w:rsidR="00EF52BE">
        <w:rPr>
          <w:noProof/>
          <w:lang w:eastAsia="pt-BR"/>
        </w:rPr>
        <w:t xml:space="preserve"> </w:t>
      </w:r>
      <w:r w:rsidR="001F34DA">
        <w:rPr>
          <w:noProof/>
          <w:lang w:eastAsia="pt-BR"/>
        </w:rPr>
        <w:t>no anexo II</w:t>
      </w:r>
      <w:r w:rsidR="0047514B">
        <w:rPr>
          <w:noProof/>
          <w:lang w:eastAsia="pt-BR"/>
        </w:rPr>
        <w:t xml:space="preserve"> deste Manual consta</w:t>
      </w:r>
      <w:r w:rsidR="001F34DA">
        <w:rPr>
          <w:noProof/>
          <w:lang w:eastAsia="pt-BR"/>
        </w:rPr>
        <w:t xml:space="preserve"> o</w:t>
      </w:r>
      <w:r w:rsidR="00EF52BE">
        <w:rPr>
          <w:noProof/>
          <w:lang w:eastAsia="pt-BR"/>
        </w:rPr>
        <w:t xml:space="preserve"> conceito de Ativo na </w:t>
      </w:r>
      <w:r w:rsidR="001F34DA">
        <w:rPr>
          <w:noProof/>
          <w:lang w:eastAsia="pt-BR"/>
        </w:rPr>
        <w:t>Norma NBC</w:t>
      </w:r>
      <w:r w:rsidR="005A60DE">
        <w:rPr>
          <w:noProof/>
          <w:lang w:eastAsia="pt-BR"/>
        </w:rPr>
        <w:t xml:space="preserve"> TSP-</w:t>
      </w:r>
      <w:r w:rsidR="001F34DA">
        <w:rPr>
          <w:noProof/>
          <w:lang w:eastAsia="pt-BR"/>
        </w:rPr>
        <w:t xml:space="preserve"> Estrutura Conceitual, citado em vários questionamentos do RACC.</w:t>
      </w:r>
      <w:r w:rsidR="0047514B">
        <w:rPr>
          <w:noProof/>
          <w:lang w:eastAsia="pt-BR"/>
        </w:rPr>
        <w:t xml:space="preserve"> Tal conceito também é apresentado no Manual de Procedimentos Contábeis do Estado do Espírito Santo -MCONT.</w:t>
      </w:r>
    </w:p>
    <w:p w:rsidR="001F34DA" w:rsidRDefault="001F34DA" w:rsidP="001F34DA">
      <w:pPr>
        <w:pStyle w:val="PargrafodaLista"/>
        <w:jc w:val="both"/>
        <w:rPr>
          <w:noProof/>
          <w:lang w:eastAsia="pt-BR"/>
        </w:rPr>
      </w:pPr>
    </w:p>
    <w:p w:rsidR="00A857B5" w:rsidRDefault="001E5272" w:rsidP="0055779E">
      <w:pPr>
        <w:pStyle w:val="PargrafodaLista"/>
        <w:numPr>
          <w:ilvl w:val="0"/>
          <w:numId w:val="9"/>
        </w:numPr>
        <w:jc w:val="both"/>
      </w:pPr>
      <w:r>
        <w:t>S</w:t>
      </w:r>
      <w:r w:rsidR="008115AF">
        <w:t>erá necessário detalhar as informações da</w:t>
      </w:r>
      <w:r w:rsidR="002A3DF7">
        <w:t>s</w:t>
      </w:r>
      <w:r w:rsidR="008115AF">
        <w:t xml:space="preserve"> inconformidade</w:t>
      </w:r>
      <w:r w:rsidR="002A3DF7">
        <w:t>s</w:t>
      </w:r>
      <w:r w:rsidR="008115AF">
        <w:t xml:space="preserve"> no</w:t>
      </w:r>
      <w:r w:rsidR="005A60DE">
        <w:t>s</w:t>
      </w:r>
      <w:r w:rsidR="008115AF">
        <w:t xml:space="preserve"> quadro</w:t>
      </w:r>
      <w:r w:rsidR="005A60DE">
        <w:t>s</w:t>
      </w:r>
      <w:r w:rsidR="008115AF">
        <w:t xml:space="preserve"> 3</w:t>
      </w:r>
      <w:r w:rsidR="00A857B5">
        <w:t xml:space="preserve"> e 4 </w:t>
      </w:r>
      <w:r w:rsidR="0047514B">
        <w:t xml:space="preserve">do RACC, </w:t>
      </w:r>
      <w:r w:rsidR="008115AF">
        <w:t xml:space="preserve">preenchendo </w:t>
      </w:r>
      <w:r w:rsidR="008115AF" w:rsidRPr="008115AF">
        <w:rPr>
          <w:b/>
        </w:rPr>
        <w:t>todas as linhas</w:t>
      </w:r>
      <w:r w:rsidR="008115AF">
        <w:t xml:space="preserve"> </w:t>
      </w:r>
      <w:r>
        <w:t>relativas</w:t>
      </w:r>
      <w:r w:rsidR="0047514B">
        <w:t xml:space="preserve"> à</w:t>
      </w:r>
      <w:r>
        <w:t>s contas contá</w:t>
      </w:r>
      <w:r w:rsidR="00A857B5">
        <w:t>beis que forem respondidas com a opção</w:t>
      </w:r>
      <w:r>
        <w:t xml:space="preserve"> </w:t>
      </w:r>
      <w:r w:rsidR="00A857B5">
        <w:t>“</w:t>
      </w:r>
      <w:r w:rsidRPr="00A857B5">
        <w:rPr>
          <w:b/>
          <w:highlight w:val="yellow"/>
        </w:rPr>
        <w:t>Não</w:t>
      </w:r>
      <w:r w:rsidR="00A857B5">
        <w:rPr>
          <w:b/>
        </w:rPr>
        <w:t>”</w:t>
      </w:r>
      <w:r w:rsidR="008115AF">
        <w:t>. Vide modelo</w:t>
      </w:r>
      <w:r w:rsidR="003B2733">
        <w:t xml:space="preserve"> exemplificativo</w:t>
      </w:r>
      <w:r w:rsidR="008115AF">
        <w:t xml:space="preserve"> </w:t>
      </w:r>
      <w:r w:rsidR="00A857B5">
        <w:t>(</w:t>
      </w:r>
      <w:r w:rsidR="008115AF">
        <w:t>anexo</w:t>
      </w:r>
      <w:r w:rsidR="00A857B5">
        <w:t xml:space="preserve"> I d</w:t>
      </w:r>
      <w:r w:rsidR="0047514B">
        <w:t>este</w:t>
      </w:r>
      <w:r w:rsidR="008115AF">
        <w:t xml:space="preserve"> Manual</w:t>
      </w:r>
      <w:r w:rsidR="00A857B5">
        <w:t>)</w:t>
      </w:r>
      <w:r w:rsidR="008115AF">
        <w:t>.</w:t>
      </w:r>
    </w:p>
    <w:p w:rsidR="001F34DA" w:rsidRDefault="001F34DA" w:rsidP="001F34DA">
      <w:pPr>
        <w:pStyle w:val="PargrafodaLista"/>
        <w:jc w:val="both"/>
      </w:pPr>
    </w:p>
    <w:p w:rsidR="008115AF" w:rsidRDefault="00A05E8A" w:rsidP="00330538">
      <w:pPr>
        <w:pStyle w:val="PargrafodaLista"/>
        <w:numPr>
          <w:ilvl w:val="0"/>
          <w:numId w:val="9"/>
        </w:numPr>
        <w:jc w:val="both"/>
      </w:pPr>
      <w:r>
        <w:t>“</w:t>
      </w:r>
      <w:r w:rsidR="008115AF">
        <w:t>NA</w:t>
      </w:r>
      <w:r>
        <w:t>”</w:t>
      </w:r>
      <w:r w:rsidR="008115AF">
        <w:t xml:space="preserve"> significa que </w:t>
      </w:r>
      <w:r w:rsidR="008115AF" w:rsidRPr="0047514B">
        <w:rPr>
          <w:b/>
          <w:u w:val="single"/>
        </w:rPr>
        <w:t>não se aplica</w:t>
      </w:r>
      <w:r w:rsidR="008115AF">
        <w:t xml:space="preserve">, ou seja, não há </w:t>
      </w:r>
      <w:r w:rsidR="0047514B">
        <w:t>qualquer movimentação</w:t>
      </w:r>
      <w:r w:rsidR="008115AF">
        <w:t xml:space="preserve"> naquela conta contábil.  Cas</w:t>
      </w:r>
      <w:r>
        <w:t>o a conta contábil possua saldo zerado</w:t>
      </w:r>
      <w:r w:rsidR="008115AF">
        <w:t xml:space="preserve"> a resposta</w:t>
      </w:r>
      <w:r>
        <w:t xml:space="preserve"> ao questionamento</w:t>
      </w:r>
      <w:r w:rsidR="008115AF">
        <w:t xml:space="preserve"> deverá ser </w:t>
      </w:r>
      <w:r w:rsidR="008115AF" w:rsidRPr="001F34DA">
        <w:rPr>
          <w:b/>
        </w:rPr>
        <w:t>Sim ou Não</w:t>
      </w:r>
      <w:r w:rsidR="008115AF">
        <w:t>.</w:t>
      </w:r>
    </w:p>
    <w:p w:rsidR="008115AF" w:rsidRDefault="008115AF" w:rsidP="008115AF">
      <w:pPr>
        <w:pStyle w:val="PargrafodaLista"/>
        <w:jc w:val="both"/>
      </w:pPr>
    </w:p>
    <w:p w:rsidR="00740AD8" w:rsidRDefault="00A05E8A" w:rsidP="00330538">
      <w:pPr>
        <w:pStyle w:val="PargrafodaLista"/>
        <w:numPr>
          <w:ilvl w:val="0"/>
          <w:numId w:val="9"/>
        </w:numPr>
        <w:jc w:val="both"/>
      </w:pPr>
      <w:r>
        <w:t>A</w:t>
      </w:r>
      <w:r w:rsidR="00A857B5">
        <w:t>s</w:t>
      </w:r>
      <w:r w:rsidR="00C83DBA">
        <w:t xml:space="preserve"> inconformidades relativas à</w:t>
      </w:r>
      <w:r w:rsidR="00740AD8" w:rsidRPr="00C83DBA">
        <w:t xml:space="preserve"> PCA/2023 que tenham sido regularizadas até a data</w:t>
      </w:r>
      <w:r w:rsidR="005A60DE">
        <w:t xml:space="preserve"> do envio da RACC</w:t>
      </w:r>
      <w:r w:rsidR="00A857B5">
        <w:t xml:space="preserve"> também deverão </w:t>
      </w:r>
      <w:r w:rsidR="00740AD8" w:rsidRPr="00C83DBA">
        <w:t xml:space="preserve">ser informadas, incluindo </w:t>
      </w:r>
      <w:r w:rsidR="00A857B5">
        <w:t xml:space="preserve">no campo da data a informação </w:t>
      </w:r>
      <w:r w:rsidR="00B757F7" w:rsidRPr="00C83DBA">
        <w:t>“</w:t>
      </w:r>
      <w:r w:rsidR="00B02BD8" w:rsidRPr="008115AF">
        <w:rPr>
          <w:b/>
          <w:i/>
        </w:rPr>
        <w:t>Inconformidade</w:t>
      </w:r>
      <w:r w:rsidR="00C83DBA" w:rsidRPr="008115AF">
        <w:rPr>
          <w:b/>
          <w:i/>
        </w:rPr>
        <w:t xml:space="preserve"> Regularizada</w:t>
      </w:r>
      <w:r w:rsidR="00A857B5">
        <w:rPr>
          <w:b/>
          <w:i/>
        </w:rPr>
        <w:t>”</w:t>
      </w:r>
      <w:r w:rsidR="00C83DBA" w:rsidRPr="00C83DBA">
        <w:t xml:space="preserve">. </w:t>
      </w:r>
    </w:p>
    <w:p w:rsidR="002A3DF7" w:rsidRDefault="002A3DF7" w:rsidP="002A3DF7">
      <w:pPr>
        <w:pStyle w:val="PargrafodaLista"/>
      </w:pPr>
    </w:p>
    <w:p w:rsidR="003B7338" w:rsidRDefault="002A3DF7" w:rsidP="003B7338">
      <w:pPr>
        <w:pStyle w:val="PargrafodaLista"/>
        <w:numPr>
          <w:ilvl w:val="0"/>
          <w:numId w:val="9"/>
        </w:numPr>
        <w:jc w:val="both"/>
      </w:pPr>
      <w:r>
        <w:t xml:space="preserve">As inconformidades relativas à PCA/2023 que há impedimento de regularização, ou seja, não há possibilidade de correção no exercício seguinte, </w:t>
      </w:r>
      <w:r w:rsidR="003B7338">
        <w:t xml:space="preserve">também deverão </w:t>
      </w:r>
      <w:r w:rsidR="003B7338" w:rsidRPr="00C83DBA">
        <w:t xml:space="preserve">ser informadas, incluindo </w:t>
      </w:r>
      <w:r w:rsidR="003B7338">
        <w:t xml:space="preserve">no campo da data a informação </w:t>
      </w:r>
      <w:r w:rsidR="003B7338" w:rsidRPr="00C83DBA">
        <w:t>”</w:t>
      </w:r>
      <w:r w:rsidR="003B7338">
        <w:rPr>
          <w:b/>
          <w:i/>
        </w:rPr>
        <w:t>Impossibilidade de regularização por encerramento do exercício</w:t>
      </w:r>
      <w:r w:rsidR="00B757F7">
        <w:rPr>
          <w:b/>
          <w:i/>
        </w:rPr>
        <w:t>”.</w:t>
      </w:r>
    </w:p>
    <w:p w:rsidR="003B7338" w:rsidRDefault="003B7338" w:rsidP="003B7338">
      <w:pPr>
        <w:pStyle w:val="PargrafodaLista"/>
      </w:pPr>
    </w:p>
    <w:p w:rsidR="003B7338" w:rsidRDefault="003B7338" w:rsidP="003B7338">
      <w:pPr>
        <w:pStyle w:val="PargrafodaLista"/>
        <w:jc w:val="both"/>
      </w:pPr>
    </w:p>
    <w:p w:rsidR="008115AF" w:rsidRDefault="008115AF" w:rsidP="00330538">
      <w:pPr>
        <w:pStyle w:val="PargrafodaLista"/>
        <w:numPr>
          <w:ilvl w:val="0"/>
          <w:numId w:val="9"/>
        </w:numPr>
        <w:jc w:val="both"/>
      </w:pPr>
      <w:r>
        <w:t>O Saldo Total Acumulado da Conta não se co</w:t>
      </w:r>
      <w:r w:rsidR="001F34DA">
        <w:t>n</w:t>
      </w:r>
      <w:r>
        <w:t xml:space="preserve">funde com a coluna de </w:t>
      </w:r>
      <w:r w:rsidR="00C30338">
        <w:t>“</w:t>
      </w:r>
      <w:r>
        <w:t xml:space="preserve">Montante da </w:t>
      </w:r>
      <w:r w:rsidR="001E5272">
        <w:t>Inconformidade</w:t>
      </w:r>
      <w:r w:rsidR="00C30338">
        <w:t>”</w:t>
      </w:r>
      <w:r>
        <w:t>. São informações distintas.</w:t>
      </w:r>
    </w:p>
    <w:p w:rsidR="008115AF" w:rsidRDefault="008115AF" w:rsidP="008115AF">
      <w:pPr>
        <w:pStyle w:val="PargrafodaLista"/>
      </w:pPr>
    </w:p>
    <w:p w:rsidR="00D07D6B" w:rsidRDefault="008115AF" w:rsidP="00D07D6B">
      <w:pPr>
        <w:jc w:val="both"/>
      </w:pPr>
      <w:r>
        <w:rPr>
          <w:noProof/>
          <w:lang w:eastAsia="pt-BR"/>
        </w:rPr>
        <w:drawing>
          <wp:inline distT="0" distB="0" distL="0" distR="0">
            <wp:extent cx="5400040" cy="2265988"/>
            <wp:effectExtent l="19050" t="0" r="0" b="0"/>
            <wp:docPr id="25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265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172C" w:rsidRDefault="00F4172C" w:rsidP="00D07D6B">
      <w:pPr>
        <w:jc w:val="both"/>
      </w:pPr>
    </w:p>
    <w:p w:rsidR="00F4172C" w:rsidRDefault="00F4172C" w:rsidP="00D07D6B">
      <w:pPr>
        <w:pStyle w:val="PargrafodaLista"/>
        <w:numPr>
          <w:ilvl w:val="0"/>
          <w:numId w:val="9"/>
        </w:numPr>
        <w:jc w:val="both"/>
      </w:pPr>
      <w:r>
        <w:t>Na coluna “Montante de Inconformidade</w:t>
      </w:r>
      <w:r w:rsidR="00B757F7">
        <w:t>”</w:t>
      </w:r>
      <w:r>
        <w:t xml:space="preserve"> pode existir a possibilidade de descrever “valor não mensurado” exemplo: ausência de lançamento de amortização de software. Nos casos da inconformidade já regularizada essa descrição não será possível.</w:t>
      </w:r>
    </w:p>
    <w:p w:rsidR="003B7338" w:rsidRDefault="003B7338" w:rsidP="003B7338">
      <w:pPr>
        <w:pStyle w:val="PargrafodaLista"/>
        <w:jc w:val="both"/>
      </w:pPr>
    </w:p>
    <w:p w:rsidR="00740AD8" w:rsidRDefault="00D07D6B" w:rsidP="00D07D6B">
      <w:pPr>
        <w:pStyle w:val="PargrafodaLista"/>
        <w:numPr>
          <w:ilvl w:val="0"/>
          <w:numId w:val="9"/>
        </w:numPr>
        <w:jc w:val="both"/>
      </w:pPr>
      <w:r>
        <w:t xml:space="preserve">Caso a resposta aos questionamentos exigidas nos quadros 5 – “Conferências dos Demonstrativos Contábeis” e 6 – “Questionamentos Complementares” forem </w:t>
      </w:r>
      <w:r w:rsidRPr="005A60DE">
        <w:rPr>
          <w:b/>
        </w:rPr>
        <w:t>Não ou NA</w:t>
      </w:r>
      <w:r>
        <w:t>, necessariamente a UG deve justificar e detalhar as informaçõ</w:t>
      </w:r>
      <w:r w:rsidR="005A60DE">
        <w:t>es no quadro 7, vide modelo</w:t>
      </w:r>
      <w:r w:rsidR="003B2733">
        <w:t xml:space="preserve"> exemplificativo no</w:t>
      </w:r>
      <w:r w:rsidR="005A60DE">
        <w:t xml:space="preserve"> anexo I.</w:t>
      </w:r>
    </w:p>
    <w:p w:rsidR="0047514B" w:rsidRDefault="0047514B" w:rsidP="0047514B">
      <w:pPr>
        <w:pStyle w:val="PargrafodaLista"/>
        <w:jc w:val="both"/>
      </w:pPr>
      <w:bookmarkStart w:id="0" w:name="_GoBack"/>
      <w:bookmarkEnd w:id="0"/>
    </w:p>
    <w:p w:rsidR="003B7338" w:rsidRDefault="003B7338" w:rsidP="0047514B">
      <w:pPr>
        <w:pStyle w:val="PargrafodaLista"/>
        <w:jc w:val="both"/>
      </w:pPr>
    </w:p>
    <w:p w:rsidR="003B7338" w:rsidRDefault="003B7338" w:rsidP="0047514B">
      <w:pPr>
        <w:pStyle w:val="PargrafodaLista"/>
        <w:jc w:val="both"/>
      </w:pPr>
    </w:p>
    <w:p w:rsidR="003B7338" w:rsidRDefault="003B7338" w:rsidP="0047514B">
      <w:pPr>
        <w:pStyle w:val="PargrafodaLista"/>
        <w:jc w:val="both"/>
      </w:pPr>
    </w:p>
    <w:p w:rsidR="00816781" w:rsidRPr="00777251" w:rsidRDefault="00777251" w:rsidP="00777251">
      <w:pPr>
        <w:pStyle w:val="PargrafodaLista"/>
        <w:numPr>
          <w:ilvl w:val="0"/>
          <w:numId w:val="9"/>
        </w:numPr>
        <w:jc w:val="both"/>
      </w:pPr>
      <w:r>
        <w:t>Em caso de dúvidas no preenchimento do RACC</w:t>
      </w:r>
      <w:r w:rsidR="0047514B">
        <w:t>,</w:t>
      </w:r>
      <w:r>
        <w:t xml:space="preserve"> a Unidade Gestora poderá abrir um chamado na categoria: </w:t>
      </w:r>
      <w:r w:rsidRPr="00777251">
        <w:rPr>
          <w:i/>
          <w:iCs/>
        </w:rPr>
        <w:t>Consulta Técnica sobre a Regularização de Apontamentos oriundos do Relatório de Monitoramento, dos Termos de Solicitações e do RACC - Conformidade Contábil</w:t>
      </w:r>
      <w:r w:rsidR="003B2733">
        <w:rPr>
          <w:i/>
          <w:iCs/>
        </w:rPr>
        <w:t>.</w:t>
      </w:r>
    </w:p>
    <w:p w:rsidR="00777251" w:rsidRDefault="00777251" w:rsidP="00777251">
      <w:pPr>
        <w:pStyle w:val="PargrafodaLista"/>
        <w:jc w:val="both"/>
      </w:pPr>
    </w:p>
    <w:p w:rsidR="00D07D6B" w:rsidRPr="00D07D6B" w:rsidRDefault="00D07D6B" w:rsidP="00D07D6B">
      <w:pPr>
        <w:ind w:left="360"/>
        <w:jc w:val="both"/>
      </w:pPr>
    </w:p>
    <w:p w:rsidR="001E5272" w:rsidRDefault="001E5272" w:rsidP="00740AD8">
      <w:pPr>
        <w:jc w:val="both"/>
        <w:rPr>
          <w:b/>
        </w:rPr>
      </w:pPr>
    </w:p>
    <w:p w:rsidR="00D07D6B" w:rsidRPr="00740AD8" w:rsidRDefault="00D07D6B" w:rsidP="00740AD8">
      <w:pPr>
        <w:jc w:val="both"/>
        <w:rPr>
          <w:b/>
        </w:rPr>
      </w:pPr>
    </w:p>
    <w:sectPr w:rsidR="00D07D6B" w:rsidRPr="00740AD8" w:rsidSect="00F4172C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6098"/>
    <w:multiLevelType w:val="hybridMultilevel"/>
    <w:tmpl w:val="25F811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802B6"/>
    <w:multiLevelType w:val="hybridMultilevel"/>
    <w:tmpl w:val="506CACA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A370E"/>
    <w:multiLevelType w:val="hybridMultilevel"/>
    <w:tmpl w:val="C73E44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F96A4C"/>
    <w:multiLevelType w:val="hybridMultilevel"/>
    <w:tmpl w:val="E702E0F6"/>
    <w:lvl w:ilvl="0" w:tplc="E63E84A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F05BD4"/>
    <w:multiLevelType w:val="hybridMultilevel"/>
    <w:tmpl w:val="9904DA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876A74"/>
    <w:multiLevelType w:val="hybridMultilevel"/>
    <w:tmpl w:val="4B4C1006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C606CF4"/>
    <w:multiLevelType w:val="hybridMultilevel"/>
    <w:tmpl w:val="0D56F4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2E5344"/>
    <w:multiLevelType w:val="hybridMultilevel"/>
    <w:tmpl w:val="E702E0F6"/>
    <w:lvl w:ilvl="0" w:tplc="E63E84A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C625FC"/>
    <w:multiLevelType w:val="hybridMultilevel"/>
    <w:tmpl w:val="9904DA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F64ED7"/>
    <w:multiLevelType w:val="hybridMultilevel"/>
    <w:tmpl w:val="8DCEA5A6"/>
    <w:lvl w:ilvl="0" w:tplc="459285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0490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9646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3AAD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5C3D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6A30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C077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0692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DAF8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6780317"/>
    <w:multiLevelType w:val="hybridMultilevel"/>
    <w:tmpl w:val="7384FD7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220E2B"/>
    <w:multiLevelType w:val="hybridMultilevel"/>
    <w:tmpl w:val="E702E0F6"/>
    <w:lvl w:ilvl="0" w:tplc="E63E84A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5644EC"/>
    <w:multiLevelType w:val="hybridMultilevel"/>
    <w:tmpl w:val="82E896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717BC5"/>
    <w:multiLevelType w:val="hybridMultilevel"/>
    <w:tmpl w:val="F09C31B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2"/>
  </w:num>
  <w:num w:numId="5">
    <w:abstractNumId w:val="0"/>
  </w:num>
  <w:num w:numId="6">
    <w:abstractNumId w:val="8"/>
  </w:num>
  <w:num w:numId="7">
    <w:abstractNumId w:val="6"/>
  </w:num>
  <w:num w:numId="8">
    <w:abstractNumId w:val="12"/>
  </w:num>
  <w:num w:numId="9">
    <w:abstractNumId w:val="13"/>
  </w:num>
  <w:num w:numId="10">
    <w:abstractNumId w:val="1"/>
  </w:num>
  <w:num w:numId="11">
    <w:abstractNumId w:val="5"/>
  </w:num>
  <w:num w:numId="12">
    <w:abstractNumId w:val="9"/>
  </w:num>
  <w:num w:numId="13">
    <w:abstractNumId w:val="3"/>
  </w:num>
  <w:num w:numId="14">
    <w:abstractNumId w:val="7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DisplayPageBoundaries/>
  <w:proofState w:spelling="clean" w:grammar="clean"/>
  <w:defaultTabStop w:val="708"/>
  <w:hyphenationZone w:val="425"/>
  <w:characterSpacingControl w:val="doNotCompress"/>
  <w:compat/>
  <w:rsids>
    <w:rsidRoot w:val="007314D4"/>
    <w:rsid w:val="00031733"/>
    <w:rsid w:val="00105F2F"/>
    <w:rsid w:val="00153F77"/>
    <w:rsid w:val="00183EE0"/>
    <w:rsid w:val="001E5272"/>
    <w:rsid w:val="001F34DA"/>
    <w:rsid w:val="00226B0F"/>
    <w:rsid w:val="002A07C7"/>
    <w:rsid w:val="002A3DF7"/>
    <w:rsid w:val="002A7F96"/>
    <w:rsid w:val="002E71F9"/>
    <w:rsid w:val="00330538"/>
    <w:rsid w:val="00335A72"/>
    <w:rsid w:val="003603D8"/>
    <w:rsid w:val="003B2733"/>
    <w:rsid w:val="003B7338"/>
    <w:rsid w:val="00415918"/>
    <w:rsid w:val="004552BE"/>
    <w:rsid w:val="0046130F"/>
    <w:rsid w:val="0047514B"/>
    <w:rsid w:val="00512856"/>
    <w:rsid w:val="00551FEC"/>
    <w:rsid w:val="00552ACE"/>
    <w:rsid w:val="0055779E"/>
    <w:rsid w:val="005669E1"/>
    <w:rsid w:val="005A60DE"/>
    <w:rsid w:val="005B6959"/>
    <w:rsid w:val="005F09BE"/>
    <w:rsid w:val="006A6D04"/>
    <w:rsid w:val="006B0B59"/>
    <w:rsid w:val="006B5378"/>
    <w:rsid w:val="00713AA9"/>
    <w:rsid w:val="007314D4"/>
    <w:rsid w:val="00740AD8"/>
    <w:rsid w:val="00751046"/>
    <w:rsid w:val="00777251"/>
    <w:rsid w:val="0078164A"/>
    <w:rsid w:val="007A5023"/>
    <w:rsid w:val="007D5DDD"/>
    <w:rsid w:val="007E265D"/>
    <w:rsid w:val="007F2B84"/>
    <w:rsid w:val="00806A56"/>
    <w:rsid w:val="008115AF"/>
    <w:rsid w:val="00816781"/>
    <w:rsid w:val="00826AF4"/>
    <w:rsid w:val="0083495E"/>
    <w:rsid w:val="008A2881"/>
    <w:rsid w:val="00932964"/>
    <w:rsid w:val="00980E3A"/>
    <w:rsid w:val="00990200"/>
    <w:rsid w:val="009A0B37"/>
    <w:rsid w:val="009E15CD"/>
    <w:rsid w:val="00A05E8A"/>
    <w:rsid w:val="00A17AEA"/>
    <w:rsid w:val="00A857B5"/>
    <w:rsid w:val="00AB7D0D"/>
    <w:rsid w:val="00AD38A7"/>
    <w:rsid w:val="00AE72DE"/>
    <w:rsid w:val="00AF4F77"/>
    <w:rsid w:val="00B02BD8"/>
    <w:rsid w:val="00B27D52"/>
    <w:rsid w:val="00B757F7"/>
    <w:rsid w:val="00C30338"/>
    <w:rsid w:val="00C44D08"/>
    <w:rsid w:val="00C83DBA"/>
    <w:rsid w:val="00C90F0A"/>
    <w:rsid w:val="00CD1B7F"/>
    <w:rsid w:val="00D07D6B"/>
    <w:rsid w:val="00D57E31"/>
    <w:rsid w:val="00DE7844"/>
    <w:rsid w:val="00E13B92"/>
    <w:rsid w:val="00E246C1"/>
    <w:rsid w:val="00E64CD2"/>
    <w:rsid w:val="00E71291"/>
    <w:rsid w:val="00E9097B"/>
    <w:rsid w:val="00EA4671"/>
    <w:rsid w:val="00EB2DAA"/>
    <w:rsid w:val="00EF2C28"/>
    <w:rsid w:val="00EF52BE"/>
    <w:rsid w:val="00F4172C"/>
    <w:rsid w:val="00F46AA8"/>
    <w:rsid w:val="00F900BF"/>
    <w:rsid w:val="00FB14F8"/>
    <w:rsid w:val="00FB78DE"/>
    <w:rsid w:val="00FC6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85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314D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31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14D4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64CD2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64CD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6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29176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7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sefaz.es.gov.br/legislacao-para-orientacoes-contabei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1607</TotalTime>
  <Pages>7</Pages>
  <Words>933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SEFAZ</Company>
  <LinksUpToDate>false</LinksUpToDate>
  <CharactersWithSpaces>5964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kbfedeszen</dc:creator>
  <cp:lastModifiedBy>kbfedeszen</cp:lastModifiedBy>
  <cp:revision>33</cp:revision>
  <dcterms:created xsi:type="dcterms:W3CDTF">2023-10-25T19:23:00Z</dcterms:created>
  <dcterms:modified xsi:type="dcterms:W3CDTF">2024-02-21T13:29:00Z</dcterms:modified>
</cp:coreProperties>
</file>