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FD0" w:rsidRDefault="008D7AA6">
      <w:pPr>
        <w:spacing w:before="71" w:line="249" w:lineRule="auto"/>
        <w:ind w:left="1571" w:right="4612"/>
        <w:rPr>
          <w:sz w:val="17"/>
        </w:rPr>
      </w:pPr>
      <w:r>
        <w:rPr>
          <w:noProof/>
          <w:lang w:val="pt-BR" w:eastAsia="pt-B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15264</wp:posOffset>
            </wp:positionV>
            <wp:extent cx="694944" cy="75133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GOVERNO DO ESTADO DO ESPÍRITO SANTO </w:t>
      </w:r>
      <w:r>
        <w:rPr>
          <w:sz w:val="17"/>
        </w:rPr>
        <w:t>SECRETARIA DE ESTADO DA FAZENDA RECEITA ESTADUAL</w:t>
      </w:r>
    </w:p>
    <w:p w:rsidR="00214FD0" w:rsidRDefault="008D7AA6">
      <w:pPr>
        <w:pStyle w:val="Corpodetexto"/>
        <w:spacing w:before="6"/>
        <w:ind w:left="1571"/>
      </w:pPr>
      <w:r>
        <w:t>GERÊNCIA FISCAL</w:t>
      </w:r>
    </w:p>
    <w:p w:rsidR="00214FD0" w:rsidRDefault="008D7AA6">
      <w:pPr>
        <w:pStyle w:val="Corpodetexto"/>
        <w:spacing w:before="14"/>
        <w:ind w:left="1571"/>
      </w:pPr>
      <w:r>
        <w:t>SUBGERÊNCIA FISCAL DE RECEITAS ESPECIAIS - SST</w:t>
      </w: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4"/>
        </w:rPr>
      </w:pPr>
    </w:p>
    <w:p w:rsidR="00214FD0" w:rsidRDefault="008D7AA6">
      <w:pPr>
        <w:ind w:left="878"/>
        <w:rPr>
          <w:b/>
          <w:sz w:val="18"/>
        </w:rPr>
      </w:pPr>
      <w:r>
        <w:rPr>
          <w:b/>
          <w:w w:val="105"/>
          <w:sz w:val="18"/>
        </w:rPr>
        <w:t>RELAÇÃO DE MERCADORIAS SUJEITAS A SUBSTITUIÇÃO TRIBUTÁRIA NO ESPÍRITO SANTO</w:t>
      </w:r>
    </w:p>
    <w:p w:rsidR="00214FD0" w:rsidRDefault="008D7AA6">
      <w:pPr>
        <w:spacing w:before="169"/>
        <w:ind w:left="1329"/>
        <w:rPr>
          <w:i/>
          <w:sz w:val="17"/>
        </w:rPr>
      </w:pPr>
      <w:r>
        <w:rPr>
          <w:i/>
          <w:sz w:val="17"/>
        </w:rPr>
        <w:t>(</w:t>
      </w:r>
      <w:proofErr w:type="spellStart"/>
      <w:r>
        <w:rPr>
          <w:i/>
          <w:sz w:val="17"/>
        </w:rPr>
        <w:t>Sobre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vigências</w:t>
      </w:r>
      <w:proofErr w:type="spellEnd"/>
      <w:r>
        <w:rPr>
          <w:i/>
          <w:sz w:val="17"/>
        </w:rPr>
        <w:t xml:space="preserve"> e </w:t>
      </w:r>
      <w:proofErr w:type="spellStart"/>
      <w:r>
        <w:rPr>
          <w:i/>
          <w:sz w:val="17"/>
        </w:rPr>
        <w:t>datas</w:t>
      </w:r>
      <w:proofErr w:type="spellEnd"/>
      <w:r>
        <w:rPr>
          <w:i/>
          <w:sz w:val="17"/>
        </w:rPr>
        <w:t xml:space="preserve"> de </w:t>
      </w:r>
      <w:proofErr w:type="spellStart"/>
      <w:r>
        <w:rPr>
          <w:i/>
          <w:sz w:val="17"/>
        </w:rPr>
        <w:t>adesão</w:t>
      </w:r>
      <w:proofErr w:type="spellEnd"/>
      <w:r>
        <w:rPr>
          <w:i/>
          <w:sz w:val="17"/>
        </w:rPr>
        <w:t>/</w:t>
      </w:r>
      <w:proofErr w:type="spellStart"/>
      <w:r>
        <w:rPr>
          <w:i/>
          <w:sz w:val="17"/>
        </w:rPr>
        <w:t>denúncia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nos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Estados</w:t>
      </w:r>
      <w:proofErr w:type="spellEnd"/>
      <w:r>
        <w:rPr>
          <w:i/>
          <w:sz w:val="17"/>
        </w:rPr>
        <w:t xml:space="preserve"> </w:t>
      </w:r>
      <w:proofErr w:type="spellStart"/>
      <w:r>
        <w:rPr>
          <w:i/>
          <w:sz w:val="17"/>
        </w:rPr>
        <w:t>signatários</w:t>
      </w:r>
      <w:proofErr w:type="spellEnd"/>
      <w:r>
        <w:rPr>
          <w:i/>
          <w:sz w:val="17"/>
        </w:rPr>
        <w:t xml:space="preserve">, </w:t>
      </w:r>
      <w:proofErr w:type="spellStart"/>
      <w:r>
        <w:rPr>
          <w:i/>
          <w:sz w:val="17"/>
        </w:rPr>
        <w:t>consultar</w:t>
      </w:r>
      <w:proofErr w:type="spellEnd"/>
      <w:r>
        <w:rPr>
          <w:i/>
          <w:sz w:val="17"/>
        </w:rPr>
        <w:t xml:space="preserve"> a </w:t>
      </w:r>
      <w:proofErr w:type="spellStart"/>
      <w:r>
        <w:rPr>
          <w:i/>
          <w:sz w:val="17"/>
        </w:rPr>
        <w:t>respectiva</w:t>
      </w:r>
      <w:proofErr w:type="spellEnd"/>
      <w:r>
        <w:rPr>
          <w:i/>
          <w:sz w:val="17"/>
        </w:rPr>
        <w:t xml:space="preserve"> UF)</w:t>
      </w:r>
    </w:p>
    <w:p w:rsidR="00214FD0" w:rsidRDefault="00214FD0">
      <w:pPr>
        <w:pStyle w:val="Corpodetexto"/>
        <w:rPr>
          <w:i/>
          <w:sz w:val="20"/>
        </w:rPr>
      </w:pPr>
    </w:p>
    <w:p w:rsidR="00214FD0" w:rsidRDefault="00214FD0">
      <w:pPr>
        <w:pStyle w:val="Corpodetexto"/>
        <w:spacing w:before="7" w:after="1"/>
        <w:rPr>
          <w:i/>
          <w:sz w:val="24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861"/>
        <w:gridCol w:w="1599"/>
        <w:gridCol w:w="1727"/>
        <w:gridCol w:w="1335"/>
        <w:gridCol w:w="1202"/>
        <w:gridCol w:w="1335"/>
      </w:tblGrid>
      <w:tr w:rsidR="00214FD0">
        <w:trPr>
          <w:trHeight w:val="354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90"/>
              <w:ind w:left="158" w:right="117"/>
              <w:jc w:val="center"/>
              <w:rPr>
                <w:b/>
                <w:sz w:val="15"/>
                <w:szCs w:val="15"/>
              </w:rPr>
            </w:pPr>
            <w:r w:rsidRPr="00D11BE1">
              <w:rPr>
                <w:b/>
                <w:sz w:val="15"/>
                <w:szCs w:val="15"/>
              </w:rPr>
              <w:t>ITEM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3" w:line="170" w:lineRule="atLeast"/>
              <w:ind w:left="413" w:right="152" w:hanging="245"/>
              <w:rPr>
                <w:b/>
                <w:sz w:val="15"/>
              </w:rPr>
            </w:pPr>
            <w:r>
              <w:rPr>
                <w:b/>
                <w:sz w:val="15"/>
              </w:rPr>
              <w:t>MERCADORIAS QUE ESTÃO NA ST</w:t>
            </w:r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90"/>
              <w:ind w:left="450"/>
              <w:rPr>
                <w:b/>
                <w:sz w:val="15"/>
              </w:rPr>
            </w:pPr>
            <w:r>
              <w:rPr>
                <w:b/>
                <w:sz w:val="15"/>
              </w:rPr>
              <w:t>ACORDO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3" w:line="170" w:lineRule="atLeast"/>
              <w:ind w:left="337" w:right="308" w:firstLine="151"/>
              <w:rPr>
                <w:b/>
                <w:sz w:val="15"/>
              </w:rPr>
            </w:pPr>
            <w:r>
              <w:rPr>
                <w:b/>
                <w:sz w:val="15"/>
              </w:rPr>
              <w:t>ESTADOS SIGNATÁRIOS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90"/>
              <w:ind w:left="141"/>
              <w:rPr>
                <w:b/>
                <w:sz w:val="15"/>
              </w:rPr>
            </w:pPr>
            <w:r>
              <w:rPr>
                <w:b/>
                <w:sz w:val="15"/>
              </w:rPr>
              <w:t>RATIFICAÇÃO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90"/>
              <w:ind w:left="275"/>
              <w:rPr>
                <w:b/>
                <w:sz w:val="15"/>
              </w:rPr>
            </w:pPr>
            <w:r>
              <w:rPr>
                <w:b/>
                <w:sz w:val="15"/>
              </w:rPr>
              <w:t>EFEITOS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90"/>
              <w:ind w:left="319"/>
              <w:rPr>
                <w:b/>
                <w:sz w:val="15"/>
              </w:rPr>
            </w:pPr>
            <w:r>
              <w:rPr>
                <w:b/>
                <w:sz w:val="15"/>
              </w:rPr>
              <w:t>RICMS-ES</w:t>
            </w:r>
          </w:p>
        </w:tc>
      </w:tr>
      <w:tr w:rsidR="00214FD0">
        <w:trPr>
          <w:trHeight w:val="388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82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1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82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Açúcar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cana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line="162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214FD0" w:rsidRDefault="008D7AA6">
            <w:pPr>
              <w:pStyle w:val="TableParagraph"/>
              <w:spacing w:before="22"/>
              <w:ind w:left="95"/>
              <w:rPr>
                <w:sz w:val="15"/>
              </w:rPr>
            </w:pPr>
            <w:r>
              <w:rPr>
                <w:sz w:val="15"/>
              </w:rPr>
              <w:t>21/91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RJ, SP, MT, PA,</w:t>
            </w:r>
          </w:p>
          <w:p w:rsidR="00214FD0" w:rsidRDefault="008D7AA6"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MG e MS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62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2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01.09.1991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2" w:lineRule="exact"/>
              <w:ind w:left="189"/>
              <w:rPr>
                <w:sz w:val="15"/>
              </w:rPr>
            </w:pPr>
            <w:r>
              <w:rPr>
                <w:sz w:val="15"/>
              </w:rPr>
              <w:t>Art. 265, I, § 3º</w:t>
            </w:r>
          </w:p>
          <w:p w:rsidR="00214FD0" w:rsidRDefault="008D7AA6">
            <w:pPr>
              <w:pStyle w:val="TableParagraph"/>
              <w:spacing w:before="22"/>
              <w:ind w:left="282"/>
              <w:rPr>
                <w:sz w:val="15"/>
              </w:rPr>
            </w:pPr>
            <w:r>
              <w:rPr>
                <w:sz w:val="15"/>
              </w:rPr>
              <w:t xml:space="preserve">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985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spacing w:before="5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2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02" w:line="278" w:lineRule="auto"/>
              <w:ind w:left="74" w:right="304"/>
              <w:rPr>
                <w:sz w:val="15"/>
              </w:rPr>
            </w:pPr>
            <w:proofErr w:type="spellStart"/>
            <w:r>
              <w:rPr>
                <w:sz w:val="15"/>
              </w:rPr>
              <w:t>Aparelhos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celulares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cartões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inteligentes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133D5B">
            <w:pPr>
              <w:pStyle w:val="TableParagraph"/>
              <w:spacing w:before="102" w:line="278" w:lineRule="auto"/>
              <w:ind w:left="95" w:right="379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</w:t>
            </w:r>
            <w:r w:rsidR="008D7AA6">
              <w:rPr>
                <w:sz w:val="15"/>
              </w:rPr>
              <w:t xml:space="preserve"> 213/17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AC, AP, AL, BA,</w:t>
            </w:r>
          </w:p>
          <w:p w:rsidR="00214FD0" w:rsidRDefault="008D7AA6">
            <w:pPr>
              <w:pStyle w:val="TableParagraph"/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CE, GO, MA, MT, MS,</w:t>
            </w:r>
          </w:p>
          <w:p w:rsidR="00214FD0" w:rsidRDefault="008D7AA6">
            <w:pPr>
              <w:pStyle w:val="TableParagraph"/>
              <w:spacing w:before="27"/>
              <w:ind w:left="92"/>
              <w:rPr>
                <w:sz w:val="15"/>
              </w:rPr>
            </w:pPr>
            <w:r>
              <w:rPr>
                <w:sz w:val="15"/>
              </w:rPr>
              <w:t>MG, PA, PI, PB, PR,</w:t>
            </w:r>
          </w:p>
          <w:p w:rsidR="00214FD0" w:rsidRDefault="008D7AA6">
            <w:pPr>
              <w:pStyle w:val="TableParagraph"/>
              <w:spacing w:line="200" w:lineRule="atLeast"/>
              <w:ind w:left="92" w:right="469"/>
              <w:rPr>
                <w:sz w:val="15"/>
              </w:rPr>
            </w:pPr>
            <w:r>
              <w:rPr>
                <w:sz w:val="15"/>
              </w:rPr>
              <w:t>RS, RN, RJ, RO, SE, TO e SC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02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1.773-R/06</w:t>
            </w: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02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04.01.2007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1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" w:line="276" w:lineRule="auto"/>
              <w:ind w:left="247" w:right="188" w:firstLine="16"/>
              <w:jc w:val="center"/>
              <w:rPr>
                <w:sz w:val="15"/>
              </w:rPr>
            </w:pPr>
            <w:r>
              <w:rPr>
                <w:sz w:val="15"/>
              </w:rPr>
              <w:t>Arts. 269-A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e 265, XXIII</w:t>
            </w:r>
            <w:r>
              <w:rPr>
                <w:spacing w:val="-23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1"/>
              <w:ind w:left="134" w:right="6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1187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spacing w:before="115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3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6" w:lineRule="auto"/>
              <w:ind w:left="74" w:right="179"/>
              <w:rPr>
                <w:sz w:val="15"/>
              </w:rPr>
            </w:pPr>
            <w:proofErr w:type="spellStart"/>
            <w:r>
              <w:rPr>
                <w:sz w:val="15"/>
              </w:rPr>
              <w:t>Aparelhos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lâminas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barbear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98" w:line="278" w:lineRule="auto"/>
              <w:ind w:left="95" w:right="288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 16/85 e 28/98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AM, RJ, SP, PA,</w:t>
            </w:r>
          </w:p>
          <w:p w:rsidR="00214FD0" w:rsidRDefault="008D7AA6">
            <w:pPr>
              <w:pStyle w:val="TableParagraph"/>
              <w:spacing w:before="22"/>
              <w:ind w:left="92"/>
              <w:rPr>
                <w:sz w:val="15"/>
              </w:rPr>
            </w:pPr>
            <w:r>
              <w:rPr>
                <w:sz w:val="15"/>
              </w:rPr>
              <w:t>PB, MS, MG, PR, BA,</w:t>
            </w:r>
          </w:p>
          <w:p w:rsidR="00214FD0" w:rsidRDefault="008D7AA6">
            <w:pPr>
              <w:pStyle w:val="TableParagraph"/>
              <w:spacing w:before="26"/>
              <w:ind w:left="92"/>
              <w:rPr>
                <w:sz w:val="15"/>
              </w:rPr>
            </w:pPr>
            <w:r>
              <w:rPr>
                <w:sz w:val="15"/>
              </w:rPr>
              <w:t xml:space="preserve">CE, SE, </w:t>
            </w:r>
            <w:r>
              <w:rPr>
                <w:spacing w:val="-2"/>
                <w:sz w:val="15"/>
              </w:rPr>
              <w:t xml:space="preserve">RN, </w:t>
            </w:r>
            <w:r>
              <w:rPr>
                <w:sz w:val="15"/>
              </w:rPr>
              <w:t>PE,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RS,</w:t>
            </w:r>
          </w:p>
          <w:p w:rsidR="00214FD0" w:rsidRDefault="008D7AA6">
            <w:pPr>
              <w:pStyle w:val="TableParagraph"/>
              <w:spacing w:before="27"/>
              <w:ind w:left="92"/>
              <w:rPr>
                <w:sz w:val="15"/>
              </w:rPr>
            </w:pPr>
            <w:r>
              <w:rPr>
                <w:sz w:val="15"/>
              </w:rPr>
              <w:t>RO, AP, MA, TO,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PI,</w:t>
            </w:r>
          </w:p>
          <w:p w:rsidR="00214FD0" w:rsidRDefault="008D7AA6">
            <w:pPr>
              <w:pStyle w:val="TableParagraph"/>
              <w:spacing w:line="200" w:lineRule="atLeast"/>
              <w:ind w:left="92" w:right="194"/>
              <w:rPr>
                <w:sz w:val="15"/>
              </w:rPr>
            </w:pPr>
            <w:r>
              <w:rPr>
                <w:sz w:val="15"/>
              </w:rPr>
              <w:t>MT, AC, AL, DF, RR, GO e SC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01.09.1998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3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6" w:lineRule="auto"/>
              <w:ind w:left="412" w:right="127" w:hanging="270"/>
              <w:rPr>
                <w:sz w:val="15"/>
              </w:rPr>
            </w:pPr>
            <w:r>
              <w:rPr>
                <w:sz w:val="15"/>
              </w:rPr>
              <w:t xml:space="preserve">Art. 265, XII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787"/>
        </w:trPr>
        <w:tc>
          <w:tcPr>
            <w:tcW w:w="695" w:type="dxa"/>
            <w:vMerge w:val="restart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spacing w:before="9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4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00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Autopeças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5" w:line="278" w:lineRule="auto"/>
              <w:ind w:left="95" w:right="204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 41/08 e 116/09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AM, AL, MA, MT,</w:t>
            </w:r>
          </w:p>
          <w:p w:rsidR="00214FD0" w:rsidRDefault="008D7AA6">
            <w:pPr>
              <w:pStyle w:val="TableParagraph"/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AP, PI, DF, BA, PB,</w:t>
            </w:r>
          </w:p>
          <w:p w:rsidR="00214FD0" w:rsidRDefault="00EC2C68" w:rsidP="00EC2C68">
            <w:pPr>
              <w:pStyle w:val="TableParagraph"/>
              <w:spacing w:before="5" w:line="200" w:lineRule="exact"/>
              <w:ind w:left="92" w:right="153"/>
              <w:rPr>
                <w:sz w:val="15"/>
              </w:rPr>
            </w:pPr>
            <w:r>
              <w:rPr>
                <w:sz w:val="15"/>
              </w:rPr>
              <w:t>PA, MG, PR, RS,</w:t>
            </w:r>
            <w:r w:rsidR="008D7AA6">
              <w:rPr>
                <w:sz w:val="15"/>
              </w:rPr>
              <w:t xml:space="preserve"> RJ, AC e RR</w:t>
            </w:r>
            <w:r w:rsidR="007E6B65">
              <w:rPr>
                <w:sz w:val="15"/>
              </w:rPr>
              <w:t>.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2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2.383-R/09</w:t>
            </w: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spacing w:before="2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01.10.2009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85" w:line="276" w:lineRule="auto"/>
              <w:ind w:left="247" w:right="170" w:hanging="1"/>
              <w:jc w:val="center"/>
              <w:rPr>
                <w:sz w:val="15"/>
              </w:rPr>
            </w:pPr>
            <w:r>
              <w:rPr>
                <w:sz w:val="15"/>
              </w:rPr>
              <w:t>Arts. 236-E e 265, XXIV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2"/>
              <w:ind w:left="134" w:right="6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785"/>
        </w:trPr>
        <w:tc>
          <w:tcPr>
            <w:tcW w:w="695" w:type="dxa"/>
            <w:vMerge/>
            <w:tcBorders>
              <w:top w:val="nil"/>
            </w:tcBorders>
          </w:tcPr>
          <w:p w:rsidR="00214FD0" w:rsidRPr="00D11BE1" w:rsidRDefault="00214FD0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99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Autopeças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4" w:line="276" w:lineRule="auto"/>
              <w:ind w:left="95" w:right="288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 97/10 e 27/16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58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AC, AL, AP, BA,</w:t>
            </w:r>
          </w:p>
          <w:p w:rsidR="00214FD0" w:rsidRDefault="008D7AA6">
            <w:pPr>
              <w:pStyle w:val="TableParagraph"/>
              <w:spacing w:before="10"/>
              <w:ind w:left="92"/>
              <w:rPr>
                <w:sz w:val="15"/>
              </w:rPr>
            </w:pPr>
            <w:r>
              <w:rPr>
                <w:sz w:val="15"/>
              </w:rPr>
              <w:t>MA, MT, PB, PR, PE,</w:t>
            </w:r>
          </w:p>
          <w:p w:rsidR="00214FD0" w:rsidRDefault="00EC2C68">
            <w:pPr>
              <w:pStyle w:val="TableParagraph"/>
              <w:spacing w:before="13" w:line="200" w:lineRule="atLeast"/>
              <w:ind w:left="92" w:right="261"/>
              <w:rPr>
                <w:sz w:val="15"/>
              </w:rPr>
            </w:pPr>
            <w:r>
              <w:rPr>
                <w:sz w:val="15"/>
              </w:rPr>
              <w:t>PI, RJ, RN, RR, SE, TO.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8" w:lineRule="exact"/>
              <w:ind w:left="134" w:right="80"/>
              <w:jc w:val="center"/>
              <w:rPr>
                <w:sz w:val="15"/>
              </w:rPr>
            </w:pPr>
            <w:r>
              <w:rPr>
                <w:sz w:val="15"/>
              </w:rPr>
              <w:t>Art. 236-E e</w:t>
            </w:r>
          </w:p>
          <w:p w:rsidR="00214FD0" w:rsidRDefault="008D7AA6">
            <w:pPr>
              <w:pStyle w:val="TableParagraph"/>
              <w:spacing w:before="10" w:line="169" w:lineRule="exact"/>
              <w:ind w:left="134" w:right="60"/>
              <w:jc w:val="center"/>
              <w:rPr>
                <w:sz w:val="15"/>
              </w:rPr>
            </w:pPr>
            <w:r>
              <w:rPr>
                <w:sz w:val="15"/>
              </w:rPr>
              <w:t>265, XXIV c/c</w:t>
            </w:r>
          </w:p>
          <w:p w:rsidR="00214FD0" w:rsidRDefault="00224F50">
            <w:pPr>
              <w:pStyle w:val="TableParagraph"/>
              <w:spacing w:line="169" w:lineRule="exact"/>
              <w:ind w:left="134" w:right="6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505"/>
        </w:trPr>
        <w:tc>
          <w:tcPr>
            <w:tcW w:w="695" w:type="dxa"/>
            <w:vMerge/>
            <w:tcBorders>
              <w:top w:val="nil"/>
            </w:tcBorders>
          </w:tcPr>
          <w:p w:rsidR="00214FD0" w:rsidRPr="00D11BE1" w:rsidRDefault="00214FD0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spacing w:before="7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Autopeças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44" w:line="276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24/09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spacing w:before="7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 e SP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44" w:line="276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2.275-R/09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44" w:line="27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22.06.2009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8" w:lineRule="exact"/>
              <w:ind w:left="134" w:right="61"/>
              <w:jc w:val="center"/>
              <w:rPr>
                <w:sz w:val="15"/>
              </w:rPr>
            </w:pPr>
            <w:r>
              <w:rPr>
                <w:sz w:val="15"/>
              </w:rPr>
              <w:t>Arts. 236-E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214FD0" w:rsidRDefault="008D7AA6">
            <w:pPr>
              <w:pStyle w:val="TableParagraph"/>
              <w:spacing w:line="171" w:lineRule="exact"/>
              <w:ind w:left="134" w:right="60"/>
              <w:jc w:val="center"/>
              <w:rPr>
                <w:sz w:val="15"/>
              </w:rPr>
            </w:pPr>
            <w:r>
              <w:rPr>
                <w:sz w:val="15"/>
              </w:rPr>
              <w:t>265, XXIV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2" w:line="153" w:lineRule="exact"/>
              <w:ind w:left="134" w:right="6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1187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spacing w:before="118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5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18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frias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20"/>
              </w:rPr>
            </w:pPr>
          </w:p>
          <w:p w:rsidR="00214FD0" w:rsidRDefault="008D7AA6">
            <w:pPr>
              <w:pStyle w:val="TableParagraph"/>
              <w:spacing w:before="155" w:line="283" w:lineRule="auto"/>
              <w:ind w:left="95" w:right="413"/>
              <w:rPr>
                <w:sz w:val="12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11/91</w:t>
            </w:r>
            <w:r>
              <w:rPr>
                <w:position w:val="5"/>
                <w:sz w:val="12"/>
              </w:rPr>
              <w:t>1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62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AM, MA, AC,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BA,</w:t>
            </w:r>
          </w:p>
          <w:p w:rsidR="00214FD0" w:rsidRDefault="008D7AA6">
            <w:pPr>
              <w:pStyle w:val="TableParagraph"/>
              <w:spacing w:before="26"/>
              <w:ind w:left="92"/>
              <w:rPr>
                <w:sz w:val="15"/>
              </w:rPr>
            </w:pPr>
            <w:r>
              <w:rPr>
                <w:sz w:val="15"/>
              </w:rPr>
              <w:t>MT, MS, MG, PR,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PE,</w:t>
            </w:r>
          </w:p>
          <w:p w:rsidR="00214FD0" w:rsidRDefault="008D7AA6">
            <w:pPr>
              <w:pStyle w:val="TableParagraph"/>
              <w:spacing w:before="25"/>
              <w:ind w:left="92"/>
              <w:rPr>
                <w:sz w:val="15"/>
              </w:rPr>
            </w:pPr>
            <w:r>
              <w:rPr>
                <w:sz w:val="15"/>
              </w:rPr>
              <w:t>TO, PI, PB, GO,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RR,</w:t>
            </w:r>
          </w:p>
          <w:p w:rsidR="00214FD0" w:rsidRDefault="008D7AA6">
            <w:pPr>
              <w:pStyle w:val="TableParagraph"/>
              <w:spacing w:before="63" w:line="170" w:lineRule="exact"/>
              <w:ind w:left="92"/>
              <w:rPr>
                <w:sz w:val="15"/>
              </w:rPr>
            </w:pPr>
            <w:r>
              <w:rPr>
                <w:sz w:val="15"/>
              </w:rPr>
              <w:t>CE, RS, RJ, SC,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SP,</w:t>
            </w:r>
          </w:p>
          <w:p w:rsidR="00214FD0" w:rsidRDefault="008D7AA6">
            <w:pPr>
              <w:pStyle w:val="TableParagraph"/>
              <w:spacing w:line="170" w:lineRule="exact"/>
              <w:ind w:left="92"/>
              <w:rPr>
                <w:sz w:val="15"/>
              </w:rPr>
            </w:pPr>
            <w:r>
              <w:rPr>
                <w:sz w:val="15"/>
              </w:rPr>
              <w:t>PA, AP, RO, AL, DF,</w:t>
            </w:r>
          </w:p>
          <w:p w:rsidR="00214FD0" w:rsidRDefault="008D7AA6">
            <w:pPr>
              <w:pStyle w:val="TableParagraph"/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RN, SE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5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before="1" w:line="32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23.05.1991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4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222 a 224 e art. 265, XIX</w:t>
            </w:r>
          </w:p>
          <w:p w:rsidR="00214FD0" w:rsidRDefault="008D7AA6">
            <w:pPr>
              <w:pStyle w:val="TableParagraph"/>
              <w:spacing w:before="43" w:line="232" w:lineRule="auto"/>
              <w:ind w:left="165" w:right="111"/>
              <w:jc w:val="center"/>
              <w:rPr>
                <w:sz w:val="15"/>
              </w:rPr>
            </w:pPr>
            <w:r>
              <w:rPr>
                <w:sz w:val="15"/>
              </w:rPr>
              <w:t>c/</w:t>
            </w:r>
            <w:proofErr w:type="spellStart"/>
            <w:r>
              <w:rPr>
                <w:sz w:val="15"/>
              </w:rPr>
              <w:t>c</w:t>
            </w:r>
            <w:r w:rsidR="00224F50">
              <w:rPr>
                <w:sz w:val="15"/>
              </w:rPr>
              <w:t>Portarias</w:t>
            </w:r>
            <w:proofErr w:type="spellEnd"/>
            <w:r w:rsidR="00224F50">
              <w:rPr>
                <w:sz w:val="15"/>
              </w:rPr>
              <w:t xml:space="preserve"> 16-R/19 e 12-R/19</w:t>
            </w:r>
          </w:p>
        </w:tc>
      </w:tr>
      <w:tr w:rsidR="00214FD0">
        <w:trPr>
          <w:trHeight w:val="587"/>
        </w:trPr>
        <w:tc>
          <w:tcPr>
            <w:tcW w:w="695" w:type="dxa"/>
            <w:vMerge w:val="restart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spacing w:before="10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6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59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quentes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exceto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aguardente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cana</w:t>
            </w:r>
            <w:proofErr w:type="spellEnd"/>
            <w:r>
              <w:rPr>
                <w:sz w:val="15"/>
              </w:rPr>
              <w:t xml:space="preserve"> e</w:t>
            </w:r>
          </w:p>
          <w:p w:rsidR="00214FD0" w:rsidRDefault="008D7AA6">
            <w:pPr>
              <w:pStyle w:val="TableParagraph"/>
              <w:spacing w:before="55" w:line="155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melaço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3" w:line="278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14/06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59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AL, CE, MA,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MT,</w:t>
            </w:r>
          </w:p>
          <w:p w:rsidR="00214FD0" w:rsidRDefault="008D7AA6">
            <w:pPr>
              <w:pStyle w:val="TableParagraph"/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MS, PB, RN, SE, TO,</w:t>
            </w:r>
          </w:p>
          <w:p w:rsidR="00214FD0" w:rsidRDefault="00E01F90">
            <w:pPr>
              <w:pStyle w:val="TableParagraph"/>
              <w:spacing w:before="55" w:line="155" w:lineRule="exact"/>
              <w:ind w:left="92"/>
              <w:rPr>
                <w:sz w:val="15"/>
              </w:rPr>
            </w:pPr>
            <w:r>
              <w:rPr>
                <w:sz w:val="15"/>
              </w:rPr>
              <w:t>AP, PE, DF,</w:t>
            </w:r>
            <w:r w:rsidR="008D7AA6">
              <w:rPr>
                <w:sz w:val="15"/>
              </w:rPr>
              <w:t xml:space="preserve"> PI</w:t>
            </w:r>
            <w:r>
              <w:rPr>
                <w:sz w:val="15"/>
              </w:rPr>
              <w:t xml:space="preserve"> e PA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83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2.446-R/10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83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21.01.2010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9" w:lineRule="exact"/>
              <w:ind w:left="134" w:right="83"/>
              <w:jc w:val="center"/>
              <w:rPr>
                <w:sz w:val="15"/>
              </w:rPr>
            </w:pPr>
            <w:r>
              <w:rPr>
                <w:sz w:val="15"/>
              </w:rPr>
              <w:t>Arts. 269-J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214FD0" w:rsidRDefault="008D7AA6">
            <w:pPr>
              <w:pStyle w:val="TableParagraph"/>
              <w:spacing w:before="24"/>
              <w:ind w:left="134" w:right="60"/>
              <w:jc w:val="center"/>
              <w:rPr>
                <w:sz w:val="15"/>
              </w:rPr>
            </w:pPr>
            <w:r>
              <w:rPr>
                <w:sz w:val="15"/>
              </w:rPr>
              <w:t>265, XXVI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55" w:line="155" w:lineRule="exact"/>
              <w:ind w:left="96" w:right="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Portarias</w:t>
            </w:r>
            <w:proofErr w:type="spellEnd"/>
            <w:r>
              <w:rPr>
                <w:sz w:val="15"/>
              </w:rPr>
              <w:t xml:space="preserve"> 16-R/19 e 13-R/19</w:t>
            </w:r>
          </w:p>
        </w:tc>
      </w:tr>
      <w:tr w:rsidR="00214FD0">
        <w:trPr>
          <w:trHeight w:val="508"/>
        </w:trPr>
        <w:tc>
          <w:tcPr>
            <w:tcW w:w="695" w:type="dxa"/>
            <w:vMerge/>
            <w:tcBorders>
              <w:top w:val="nil"/>
            </w:tcBorders>
          </w:tcPr>
          <w:p w:rsidR="00214FD0" w:rsidRPr="00D11BE1" w:rsidRDefault="00214FD0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quentes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47" w:line="278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96/09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ES, RS, SP e MG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47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3.129-R/12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47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19.10.2012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9" w:lineRule="exact"/>
              <w:ind w:left="134" w:right="83"/>
              <w:jc w:val="center"/>
              <w:rPr>
                <w:sz w:val="15"/>
              </w:rPr>
            </w:pPr>
            <w:r>
              <w:rPr>
                <w:sz w:val="15"/>
              </w:rPr>
              <w:t>Arts. 269-J</w:t>
            </w:r>
            <w:r>
              <w:rPr>
                <w:spacing w:val="-13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</w:p>
          <w:p w:rsidR="00214FD0" w:rsidRDefault="008D7AA6">
            <w:pPr>
              <w:pStyle w:val="TableParagraph"/>
              <w:ind w:left="134" w:right="60"/>
              <w:jc w:val="center"/>
              <w:rPr>
                <w:sz w:val="15"/>
              </w:rPr>
            </w:pPr>
            <w:r>
              <w:rPr>
                <w:sz w:val="15"/>
              </w:rPr>
              <w:t>265, XXVI</w:t>
            </w:r>
            <w:r>
              <w:rPr>
                <w:spacing w:val="-18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line="155" w:lineRule="exact"/>
              <w:ind w:left="96" w:right="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Portarias</w:t>
            </w:r>
            <w:proofErr w:type="spellEnd"/>
            <w:r>
              <w:rPr>
                <w:sz w:val="15"/>
              </w:rPr>
              <w:t xml:space="preserve"> 16-R/19 e 13-R/19</w:t>
            </w:r>
          </w:p>
        </w:tc>
      </w:tr>
      <w:tr w:rsidR="00214FD0">
        <w:trPr>
          <w:trHeight w:val="505"/>
        </w:trPr>
        <w:tc>
          <w:tcPr>
            <w:tcW w:w="695" w:type="dxa"/>
            <w:vMerge/>
            <w:tcBorders>
              <w:top w:val="nil"/>
            </w:tcBorders>
          </w:tcPr>
          <w:p w:rsidR="00214FD0" w:rsidRPr="00D11BE1" w:rsidRDefault="00214FD0">
            <w:pPr>
              <w:rPr>
                <w:sz w:val="16"/>
                <w:szCs w:val="16"/>
              </w:rPr>
            </w:pP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spacing w:before="8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Bebidas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quentes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44" w:line="276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103/12</w:t>
            </w:r>
          </w:p>
        </w:tc>
        <w:tc>
          <w:tcPr>
            <w:tcW w:w="1727" w:type="dxa"/>
          </w:tcPr>
          <w:p w:rsidR="00214FD0" w:rsidRDefault="00CD4FB3">
            <w:pPr>
              <w:pStyle w:val="TableParagraph"/>
              <w:spacing w:before="44" w:line="276" w:lineRule="auto"/>
              <w:ind w:left="92" w:right="153"/>
              <w:rPr>
                <w:sz w:val="15"/>
              </w:rPr>
            </w:pPr>
            <w:r>
              <w:rPr>
                <w:sz w:val="15"/>
              </w:rPr>
              <w:t xml:space="preserve">ES, RS, MG, PR, SC, MA, AL, </w:t>
            </w:r>
            <w:r w:rsidR="008D7AA6">
              <w:rPr>
                <w:sz w:val="15"/>
              </w:rPr>
              <w:t>RJ</w:t>
            </w:r>
            <w:r>
              <w:rPr>
                <w:sz w:val="15"/>
              </w:rPr>
              <w:t xml:space="preserve"> e PA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44" w:line="276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3089-R/12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before="44" w:line="27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27.08.2012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230" w:lineRule="auto"/>
              <w:ind w:left="247" w:right="170" w:hanging="23"/>
              <w:jc w:val="center"/>
              <w:rPr>
                <w:sz w:val="15"/>
              </w:rPr>
            </w:pPr>
            <w:r>
              <w:rPr>
                <w:sz w:val="15"/>
              </w:rPr>
              <w:t>Arts. 269-J e 265, XXVI</w:t>
            </w:r>
            <w:r>
              <w:rPr>
                <w:spacing w:val="-17"/>
                <w:sz w:val="15"/>
              </w:rPr>
              <w:t xml:space="preserve"> </w:t>
            </w:r>
            <w:r>
              <w:rPr>
                <w:sz w:val="15"/>
              </w:rPr>
              <w:t>c/c</w:t>
            </w:r>
          </w:p>
          <w:p w:rsidR="00214FD0" w:rsidRDefault="00224F50">
            <w:pPr>
              <w:pStyle w:val="TableParagraph"/>
              <w:spacing w:before="1" w:line="153" w:lineRule="exact"/>
              <w:ind w:left="96" w:right="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Portarias</w:t>
            </w:r>
            <w:proofErr w:type="spellEnd"/>
            <w:r>
              <w:rPr>
                <w:sz w:val="15"/>
              </w:rPr>
              <w:t xml:space="preserve"> 16-R/19 e 13-R/19</w:t>
            </w:r>
          </w:p>
        </w:tc>
      </w:tr>
      <w:tr w:rsidR="00214FD0">
        <w:trPr>
          <w:trHeight w:val="685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spacing w:before="4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7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244" w:lineRule="auto"/>
              <w:ind w:left="74" w:right="396"/>
              <w:rPr>
                <w:sz w:val="15"/>
              </w:rPr>
            </w:pPr>
            <w:proofErr w:type="spellStart"/>
            <w:r>
              <w:rPr>
                <w:sz w:val="15"/>
              </w:rPr>
              <w:t>Biscoito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pães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industrializados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massas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qualquer</w:t>
            </w:r>
            <w:proofErr w:type="spellEnd"/>
          </w:p>
          <w:p w:rsidR="00214FD0" w:rsidRDefault="008D7AA6">
            <w:pPr>
              <w:pStyle w:val="TableParagraph"/>
              <w:spacing w:line="144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espécie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168" w:line="225" w:lineRule="auto"/>
              <w:ind w:left="95" w:right="413"/>
              <w:rPr>
                <w:sz w:val="12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29/92</w:t>
            </w:r>
            <w:r>
              <w:rPr>
                <w:position w:val="5"/>
                <w:sz w:val="12"/>
              </w:rPr>
              <w:t>2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spacing w:before="4"/>
              <w:rPr>
                <w:i/>
                <w:sz w:val="20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 e RJ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spacing w:line="25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06.08.1992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10"/>
              <w:rPr>
                <w:i/>
                <w:sz w:val="13"/>
              </w:rPr>
            </w:pPr>
          </w:p>
          <w:p w:rsidR="00214FD0" w:rsidRDefault="008D7AA6">
            <w:pPr>
              <w:pStyle w:val="TableParagraph"/>
              <w:spacing w:line="256" w:lineRule="auto"/>
              <w:ind w:left="412" w:hanging="207"/>
              <w:rPr>
                <w:sz w:val="15"/>
              </w:rPr>
            </w:pPr>
            <w:r>
              <w:rPr>
                <w:sz w:val="15"/>
              </w:rPr>
              <w:t xml:space="preserve">Art. 265, IV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386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83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8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60" w:lineRule="exact"/>
              <w:ind w:left="74"/>
              <w:rPr>
                <w:sz w:val="15"/>
              </w:rPr>
            </w:pPr>
            <w:r>
              <w:rPr>
                <w:sz w:val="15"/>
              </w:rPr>
              <w:t xml:space="preserve">Café </w:t>
            </w:r>
            <w:proofErr w:type="spellStart"/>
            <w:r>
              <w:rPr>
                <w:sz w:val="15"/>
              </w:rPr>
              <w:t>torrado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ou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moído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3"/>
              <w:ind w:left="95"/>
              <w:rPr>
                <w:sz w:val="15"/>
              </w:rPr>
            </w:pPr>
            <w:r>
              <w:rPr>
                <w:sz w:val="15"/>
              </w:rPr>
              <w:t xml:space="preserve">ST </w:t>
            </w:r>
            <w:proofErr w:type="spellStart"/>
            <w:r>
              <w:rPr>
                <w:sz w:val="15"/>
              </w:rPr>
              <w:t>interna</w:t>
            </w:r>
            <w:proofErr w:type="spellEnd"/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83"/>
              <w:ind w:left="92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0" w:lineRule="exact"/>
              <w:ind w:left="282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n.º</w:t>
            </w:r>
          </w:p>
          <w:p w:rsidR="00214FD0" w:rsidRDefault="008D7AA6">
            <w:pPr>
              <w:pStyle w:val="TableParagraph"/>
              <w:spacing w:before="24"/>
              <w:ind w:left="285"/>
              <w:rPr>
                <w:sz w:val="15"/>
              </w:rPr>
            </w:pPr>
            <w:r>
              <w:rPr>
                <w:sz w:val="15"/>
              </w:rPr>
              <w:t>1.090-R/02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60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25.10.2002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0" w:lineRule="exact"/>
              <w:ind w:left="96" w:right="94"/>
              <w:jc w:val="center"/>
              <w:rPr>
                <w:sz w:val="15"/>
              </w:rPr>
            </w:pPr>
            <w:r>
              <w:rPr>
                <w:sz w:val="15"/>
              </w:rPr>
              <w:t>Art. 265, XIV c/c</w:t>
            </w:r>
          </w:p>
          <w:p w:rsidR="00214FD0" w:rsidRDefault="00224F50">
            <w:pPr>
              <w:pStyle w:val="TableParagraph"/>
              <w:spacing w:before="24"/>
              <w:ind w:left="134" w:right="64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387"/>
        </w:trPr>
        <w:tc>
          <w:tcPr>
            <w:tcW w:w="695" w:type="dxa"/>
          </w:tcPr>
          <w:p w:rsidR="00214FD0" w:rsidRPr="00D11BE1" w:rsidRDefault="008D7AA6">
            <w:pPr>
              <w:pStyle w:val="TableParagraph"/>
              <w:spacing w:before="84"/>
              <w:ind w:left="17"/>
              <w:jc w:val="center"/>
              <w:rPr>
                <w:sz w:val="16"/>
                <w:szCs w:val="16"/>
              </w:rPr>
            </w:pPr>
            <w:r w:rsidRPr="00D11BE1">
              <w:rPr>
                <w:w w:val="101"/>
                <w:sz w:val="16"/>
                <w:szCs w:val="16"/>
              </w:rPr>
              <w:t>9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61" w:lineRule="exact"/>
              <w:ind w:left="74"/>
              <w:rPr>
                <w:sz w:val="15"/>
              </w:rPr>
            </w:pPr>
            <w:r>
              <w:rPr>
                <w:sz w:val="15"/>
              </w:rPr>
              <w:t>Carnes</w:t>
            </w:r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4"/>
              <w:ind w:left="95"/>
              <w:rPr>
                <w:sz w:val="15"/>
              </w:rPr>
            </w:pPr>
            <w:r>
              <w:rPr>
                <w:sz w:val="15"/>
              </w:rPr>
              <w:t xml:space="preserve">ST </w:t>
            </w:r>
            <w:proofErr w:type="spellStart"/>
            <w:r>
              <w:rPr>
                <w:sz w:val="15"/>
              </w:rPr>
              <w:t>interna</w:t>
            </w:r>
            <w:proofErr w:type="spellEnd"/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84"/>
              <w:ind w:left="92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1" w:lineRule="exact"/>
              <w:ind w:left="282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n.º</w:t>
            </w:r>
          </w:p>
          <w:p w:rsidR="00214FD0" w:rsidRDefault="008D7AA6">
            <w:pPr>
              <w:pStyle w:val="TableParagraph"/>
              <w:spacing w:before="24"/>
              <w:ind w:left="285"/>
              <w:rPr>
                <w:sz w:val="15"/>
              </w:rPr>
            </w:pPr>
            <w:r>
              <w:rPr>
                <w:sz w:val="15"/>
              </w:rPr>
              <w:t>3.986-R/16</w:t>
            </w: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61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01.07.2016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1" w:lineRule="exact"/>
              <w:ind w:left="225"/>
              <w:rPr>
                <w:sz w:val="15"/>
              </w:rPr>
            </w:pPr>
            <w:r>
              <w:rPr>
                <w:sz w:val="15"/>
              </w:rPr>
              <w:t>Art. 265, XXXI</w:t>
            </w:r>
          </w:p>
          <w:p w:rsidR="00214FD0" w:rsidRDefault="008D7AA6">
            <w:pPr>
              <w:pStyle w:val="TableParagraph"/>
              <w:spacing w:before="24"/>
              <w:ind w:left="282"/>
              <w:rPr>
                <w:sz w:val="15"/>
              </w:rPr>
            </w:pPr>
            <w:r>
              <w:rPr>
                <w:sz w:val="15"/>
              </w:rPr>
              <w:t xml:space="preserve">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214FD0">
        <w:trPr>
          <w:trHeight w:val="1189"/>
        </w:trPr>
        <w:tc>
          <w:tcPr>
            <w:tcW w:w="695" w:type="dxa"/>
          </w:tcPr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214FD0">
            <w:pPr>
              <w:pStyle w:val="TableParagraph"/>
              <w:rPr>
                <w:i/>
                <w:sz w:val="16"/>
                <w:szCs w:val="16"/>
              </w:rPr>
            </w:pPr>
          </w:p>
          <w:p w:rsidR="00214FD0" w:rsidRPr="00D11BE1" w:rsidRDefault="008D7AA6">
            <w:pPr>
              <w:pStyle w:val="TableParagraph"/>
              <w:spacing w:before="117"/>
              <w:ind w:left="137" w:right="117"/>
              <w:jc w:val="center"/>
              <w:rPr>
                <w:sz w:val="16"/>
                <w:szCs w:val="16"/>
              </w:rPr>
            </w:pPr>
            <w:r w:rsidRPr="00D11BE1">
              <w:rPr>
                <w:sz w:val="16"/>
                <w:szCs w:val="16"/>
              </w:rPr>
              <w:t>10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8D7AA6">
            <w:pPr>
              <w:pStyle w:val="TableParagraph"/>
              <w:spacing w:before="117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Cimento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11/85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line="158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MG, PR, RJ,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BA,</w:t>
            </w:r>
          </w:p>
          <w:p w:rsidR="00214FD0" w:rsidRDefault="008D7AA6">
            <w:pPr>
              <w:pStyle w:val="TableParagraph"/>
              <w:spacing w:before="29"/>
              <w:ind w:left="92"/>
              <w:rPr>
                <w:sz w:val="15"/>
              </w:rPr>
            </w:pPr>
            <w:r>
              <w:rPr>
                <w:sz w:val="15"/>
              </w:rPr>
              <w:t>SP, MS, SC, RS,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PB,</w:t>
            </w:r>
          </w:p>
          <w:p w:rsidR="00214FD0" w:rsidRDefault="008D7AA6">
            <w:pPr>
              <w:pStyle w:val="TableParagraph"/>
              <w:spacing w:before="27"/>
              <w:ind w:left="92"/>
              <w:rPr>
                <w:sz w:val="15"/>
              </w:rPr>
            </w:pPr>
            <w:r>
              <w:rPr>
                <w:sz w:val="15"/>
              </w:rPr>
              <w:t>RO, SE, AL, CE, AC,</w:t>
            </w:r>
          </w:p>
          <w:p w:rsidR="00214FD0" w:rsidRDefault="008D7AA6">
            <w:pPr>
              <w:pStyle w:val="TableParagraph"/>
              <w:spacing w:before="5" w:line="200" w:lineRule="exact"/>
              <w:ind w:left="92" w:right="166"/>
              <w:jc w:val="both"/>
              <w:rPr>
                <w:sz w:val="15"/>
              </w:rPr>
            </w:pPr>
            <w:r>
              <w:rPr>
                <w:sz w:val="15"/>
              </w:rPr>
              <w:t>PA, AP, MA, MT, PE, PI, RN, RR, TO, DF e GO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01.09.1985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i/>
                <w:sz w:val="16"/>
              </w:rPr>
            </w:pPr>
          </w:p>
          <w:p w:rsidR="00214FD0" w:rsidRDefault="00214FD0">
            <w:pPr>
              <w:pStyle w:val="TableParagraph"/>
              <w:spacing w:before="7"/>
              <w:rPr>
                <w:i/>
                <w:sz w:val="17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412" w:hanging="205"/>
              <w:rPr>
                <w:sz w:val="15"/>
              </w:rPr>
            </w:pPr>
            <w:r>
              <w:rPr>
                <w:sz w:val="15"/>
              </w:rPr>
              <w:t xml:space="preserve">Art. 265, III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</w:tbl>
    <w:p w:rsidR="00214FD0" w:rsidRDefault="00214FD0">
      <w:pPr>
        <w:spacing w:line="273" w:lineRule="auto"/>
        <w:rPr>
          <w:sz w:val="15"/>
        </w:rPr>
        <w:sectPr w:rsidR="00214FD0">
          <w:type w:val="continuous"/>
          <w:pgSz w:w="12240" w:h="15840"/>
          <w:pgMar w:top="120" w:right="780" w:bottom="280" w:left="1320" w:header="720" w:footer="720" w:gutter="0"/>
          <w:cols w:space="720"/>
        </w:sectPr>
      </w:pPr>
    </w:p>
    <w:p w:rsidR="00214FD0" w:rsidRDefault="008D7AA6">
      <w:pPr>
        <w:spacing w:before="71" w:line="249" w:lineRule="auto"/>
        <w:ind w:left="1571" w:right="4612"/>
        <w:rPr>
          <w:sz w:val="17"/>
        </w:rPr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909827</wp:posOffset>
            </wp:positionH>
            <wp:positionV relativeFrom="paragraph">
              <wp:posOffset>15264</wp:posOffset>
            </wp:positionV>
            <wp:extent cx="694944" cy="751332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944" cy="751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7"/>
        </w:rPr>
        <w:t xml:space="preserve">GOVERNO DO ESTADO DO ESPÍRITO SANTO </w:t>
      </w:r>
      <w:r>
        <w:rPr>
          <w:sz w:val="17"/>
        </w:rPr>
        <w:t>SECRETARIA DE ESTADO DA FAZENDA RECEITA ESTADUAL</w:t>
      </w:r>
    </w:p>
    <w:p w:rsidR="00214FD0" w:rsidRDefault="008D7AA6">
      <w:pPr>
        <w:pStyle w:val="Corpodetexto"/>
        <w:spacing w:before="6"/>
        <w:ind w:left="1571"/>
      </w:pPr>
      <w:r>
        <w:t>GERÊNCIA FISCAL</w:t>
      </w:r>
    </w:p>
    <w:p w:rsidR="00214FD0" w:rsidRDefault="008D7AA6">
      <w:pPr>
        <w:pStyle w:val="Corpodetexto"/>
        <w:spacing w:before="14"/>
        <w:ind w:left="1571"/>
      </w:pPr>
      <w:r>
        <w:t>SUBGERÊNCIA FISCAL DE RECEITAS ESPECIAIS - SST</w:t>
      </w:r>
    </w:p>
    <w:p w:rsidR="00214FD0" w:rsidRDefault="00214FD0">
      <w:pPr>
        <w:pStyle w:val="Corpodetexto"/>
        <w:spacing w:before="2" w:after="1"/>
        <w:rPr>
          <w:sz w:val="20"/>
        </w:rPr>
      </w:pPr>
    </w:p>
    <w:tbl>
      <w:tblPr>
        <w:tblStyle w:val="TableNormal"/>
        <w:tblW w:w="0" w:type="auto"/>
        <w:tblInd w:w="2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1861"/>
        <w:gridCol w:w="1599"/>
        <w:gridCol w:w="1727"/>
        <w:gridCol w:w="1335"/>
        <w:gridCol w:w="1202"/>
        <w:gridCol w:w="1335"/>
      </w:tblGrid>
      <w:tr w:rsidR="00214FD0">
        <w:trPr>
          <w:trHeight w:val="715"/>
        </w:trPr>
        <w:tc>
          <w:tcPr>
            <w:tcW w:w="695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09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22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Combustíveis</w:t>
            </w:r>
            <w:proofErr w:type="spellEnd"/>
            <w:r>
              <w:rPr>
                <w:sz w:val="15"/>
              </w:rPr>
              <w:t xml:space="preserve"> e</w:t>
            </w:r>
          </w:p>
          <w:p w:rsidR="00214FD0" w:rsidRDefault="008D7AA6">
            <w:pPr>
              <w:pStyle w:val="TableParagraph"/>
              <w:spacing w:before="61" w:line="210" w:lineRule="atLeast"/>
              <w:ind w:left="74" w:right="212"/>
              <w:rPr>
                <w:sz w:val="15"/>
              </w:rPr>
            </w:pPr>
            <w:proofErr w:type="spellStart"/>
            <w:r>
              <w:rPr>
                <w:sz w:val="15"/>
              </w:rPr>
              <w:t>lubrificantes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derivados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ou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não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petróleo</w:t>
            </w:r>
            <w:proofErr w:type="spellEnd"/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spacing w:before="8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" w:line="280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110/2007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09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spacing w:before="8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" w:line="280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1947-R/07</w:t>
            </w: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spacing w:before="8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25.10.2007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before="15"/>
              <w:ind w:left="210"/>
              <w:rPr>
                <w:rFonts w:ascii="Verdana"/>
                <w:sz w:val="15"/>
              </w:rPr>
            </w:pPr>
            <w:r>
              <w:rPr>
                <w:rFonts w:ascii="Verdana"/>
                <w:sz w:val="15"/>
              </w:rPr>
              <w:t>Art. 244 c/c</w:t>
            </w:r>
          </w:p>
          <w:p w:rsidR="00214FD0" w:rsidRDefault="00A764CF">
            <w:pPr>
              <w:pStyle w:val="TableParagraph"/>
              <w:spacing w:before="61" w:line="210" w:lineRule="atLeast"/>
              <w:ind w:left="500" w:right="162" w:hanging="290"/>
              <w:rPr>
                <w:rFonts w:ascii="Verdana"/>
                <w:sz w:val="15"/>
              </w:rPr>
            </w:pPr>
            <w:proofErr w:type="spellStart"/>
            <w:r>
              <w:rPr>
                <w:rFonts w:ascii="Verdana"/>
                <w:sz w:val="15"/>
              </w:rPr>
              <w:t>Portaria</w:t>
            </w:r>
            <w:proofErr w:type="spellEnd"/>
            <w:r>
              <w:rPr>
                <w:rFonts w:ascii="Verdana"/>
                <w:sz w:val="15"/>
              </w:rPr>
              <w:t xml:space="preserve"> 15-R/19 e </w:t>
            </w:r>
            <w:proofErr w:type="spellStart"/>
            <w:r>
              <w:rPr>
                <w:rFonts w:ascii="Verdana"/>
                <w:sz w:val="15"/>
              </w:rPr>
              <w:t>Portaria</w:t>
            </w:r>
            <w:proofErr w:type="spellEnd"/>
            <w:r>
              <w:rPr>
                <w:rFonts w:ascii="Verdana"/>
                <w:sz w:val="15"/>
              </w:rPr>
              <w:t xml:space="preserve"> 16/-R/19</w:t>
            </w:r>
          </w:p>
        </w:tc>
      </w:tr>
      <w:tr w:rsidR="00214FD0">
        <w:trPr>
          <w:trHeight w:val="385"/>
        </w:trPr>
        <w:tc>
          <w:tcPr>
            <w:tcW w:w="695" w:type="dxa"/>
          </w:tcPr>
          <w:p w:rsidR="00214FD0" w:rsidRDefault="008D7AA6">
            <w:pPr>
              <w:pStyle w:val="TableParagraph"/>
              <w:spacing w:before="84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12</w:t>
            </w: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84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Derivados</w:t>
            </w:r>
            <w:proofErr w:type="spellEnd"/>
            <w:r>
              <w:rPr>
                <w:sz w:val="15"/>
              </w:rPr>
              <w:t xml:space="preserve"> do </w:t>
            </w:r>
            <w:proofErr w:type="spellStart"/>
            <w:r>
              <w:rPr>
                <w:sz w:val="15"/>
              </w:rPr>
              <w:t>fumo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line="158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214FD0" w:rsidRDefault="00133D5B">
            <w:pPr>
              <w:pStyle w:val="TableParagraph"/>
              <w:spacing w:before="24"/>
              <w:ind w:left="95"/>
              <w:rPr>
                <w:sz w:val="15"/>
              </w:rPr>
            </w:pPr>
            <w:r>
              <w:rPr>
                <w:sz w:val="15"/>
              </w:rPr>
              <w:t>111/17</w:t>
            </w:r>
          </w:p>
        </w:tc>
        <w:tc>
          <w:tcPr>
            <w:tcW w:w="1727" w:type="dxa"/>
          </w:tcPr>
          <w:p w:rsidR="00214FD0" w:rsidRDefault="008D7AA6">
            <w:pPr>
              <w:pStyle w:val="TableParagraph"/>
              <w:spacing w:before="84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8D7AA6">
            <w:pPr>
              <w:pStyle w:val="TableParagraph"/>
              <w:spacing w:line="158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214FD0" w:rsidRDefault="008D7AA6">
            <w:pPr>
              <w:pStyle w:val="TableParagraph"/>
              <w:spacing w:before="24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05.04.1994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8" w:lineRule="exact"/>
              <w:ind w:left="201"/>
              <w:rPr>
                <w:sz w:val="15"/>
              </w:rPr>
            </w:pPr>
            <w:r>
              <w:rPr>
                <w:sz w:val="15"/>
              </w:rPr>
              <w:t>Art. 265, II c/c</w:t>
            </w:r>
          </w:p>
          <w:p w:rsidR="00214FD0" w:rsidRDefault="00224F50">
            <w:pPr>
              <w:pStyle w:val="TableParagraph"/>
              <w:spacing w:before="24"/>
              <w:ind w:left="148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  <w:r w:rsidR="008D7AA6">
              <w:rPr>
                <w:sz w:val="15"/>
              </w:rPr>
              <w:t xml:space="preserve"> (PMC)</w:t>
            </w:r>
          </w:p>
        </w:tc>
      </w:tr>
      <w:tr w:rsidR="00214FD0">
        <w:trPr>
          <w:trHeight w:val="587"/>
        </w:trPr>
        <w:tc>
          <w:tcPr>
            <w:tcW w:w="695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13</w:t>
            </w:r>
          </w:p>
        </w:tc>
        <w:tc>
          <w:tcPr>
            <w:tcW w:w="1861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Energia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elétrica</w:t>
            </w:r>
            <w:proofErr w:type="spellEnd"/>
          </w:p>
        </w:tc>
        <w:tc>
          <w:tcPr>
            <w:tcW w:w="1599" w:type="dxa"/>
          </w:tcPr>
          <w:p w:rsidR="00214FD0" w:rsidRDefault="008D7AA6">
            <w:pPr>
              <w:pStyle w:val="TableParagraph"/>
              <w:spacing w:before="84" w:line="278" w:lineRule="auto"/>
              <w:ind w:left="95" w:right="338"/>
              <w:rPr>
                <w:sz w:val="15"/>
              </w:rPr>
            </w:pPr>
            <w:proofErr w:type="spellStart"/>
            <w:r>
              <w:rPr>
                <w:sz w:val="15"/>
              </w:rPr>
              <w:t>Convênios</w:t>
            </w:r>
            <w:proofErr w:type="spellEnd"/>
            <w:r>
              <w:rPr>
                <w:sz w:val="15"/>
              </w:rPr>
              <w:t xml:space="preserve"> ICMS 83/00 e 77/11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60" w:lineRule="exact"/>
              <w:ind w:left="124"/>
              <w:rPr>
                <w:sz w:val="15"/>
              </w:rPr>
            </w:pPr>
            <w:r>
              <w:rPr>
                <w:sz w:val="15"/>
              </w:rPr>
              <w:t>Arts. 266 a 268-</w:t>
            </w:r>
          </w:p>
          <w:p w:rsidR="00214FD0" w:rsidRDefault="008D7AA6">
            <w:pPr>
              <w:pStyle w:val="TableParagraph"/>
              <w:spacing w:before="5" w:line="200" w:lineRule="exact"/>
              <w:ind w:left="237" w:right="232"/>
              <w:jc w:val="center"/>
              <w:rPr>
                <w:sz w:val="15"/>
              </w:rPr>
            </w:pPr>
            <w:r>
              <w:rPr>
                <w:sz w:val="15"/>
              </w:rPr>
              <w:t>C e 268-D a 268-F</w:t>
            </w:r>
          </w:p>
        </w:tc>
      </w:tr>
      <w:tr w:rsidR="00214FD0">
        <w:trPr>
          <w:trHeight w:val="1158"/>
        </w:trPr>
        <w:tc>
          <w:tcPr>
            <w:tcW w:w="695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112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14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6" w:line="278" w:lineRule="auto"/>
              <w:ind w:left="74" w:right="270"/>
              <w:rPr>
                <w:sz w:val="15"/>
              </w:rPr>
            </w:pPr>
            <w:proofErr w:type="spellStart"/>
            <w:r>
              <w:rPr>
                <w:sz w:val="15"/>
              </w:rPr>
              <w:t>Lâmpadas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elétricas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diodos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aparelhos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iluminação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6" w:line="278" w:lineRule="auto"/>
              <w:ind w:left="95" w:right="288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 17/85 e 28/98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214FD0" w:rsidRDefault="008D7AA6">
            <w:pPr>
              <w:pStyle w:val="TableParagraph"/>
              <w:spacing w:line="158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AM, RJ, SP, PA,</w:t>
            </w:r>
          </w:p>
          <w:p w:rsidR="00214FD0" w:rsidRDefault="008D7AA6">
            <w:pPr>
              <w:pStyle w:val="TableParagraph"/>
              <w:spacing w:before="24"/>
              <w:ind w:left="92"/>
              <w:rPr>
                <w:sz w:val="15"/>
              </w:rPr>
            </w:pPr>
            <w:r>
              <w:rPr>
                <w:sz w:val="15"/>
              </w:rPr>
              <w:t>PB, PE, MS, PR,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MG,</w:t>
            </w:r>
          </w:p>
          <w:p w:rsidR="00214FD0" w:rsidRDefault="008D7AA6">
            <w:pPr>
              <w:pStyle w:val="TableParagraph"/>
              <w:spacing w:before="27"/>
              <w:ind w:left="92"/>
              <w:rPr>
                <w:sz w:val="15"/>
              </w:rPr>
            </w:pPr>
            <w:r>
              <w:rPr>
                <w:sz w:val="15"/>
              </w:rPr>
              <w:t>SE, RS, RO, AP,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MA,</w:t>
            </w:r>
          </w:p>
          <w:p w:rsidR="00214FD0" w:rsidRDefault="008D7AA6">
            <w:pPr>
              <w:pStyle w:val="TableParagraph"/>
              <w:spacing w:before="27"/>
              <w:ind w:left="92"/>
              <w:rPr>
                <w:sz w:val="15"/>
              </w:rPr>
            </w:pPr>
            <w:r>
              <w:rPr>
                <w:sz w:val="15"/>
              </w:rPr>
              <w:t>TO, PI, AC, MT, AL,</w:t>
            </w:r>
          </w:p>
          <w:p w:rsidR="00214FD0" w:rsidRDefault="00CD4FB3">
            <w:pPr>
              <w:pStyle w:val="TableParagraph"/>
              <w:spacing w:before="14" w:line="190" w:lineRule="atLeast"/>
              <w:ind w:left="92" w:right="144"/>
              <w:rPr>
                <w:sz w:val="15"/>
              </w:rPr>
            </w:pPr>
            <w:r>
              <w:rPr>
                <w:sz w:val="15"/>
              </w:rPr>
              <w:t xml:space="preserve">RR, RN, CE, GO, DF e  BA 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spacing w:before="1"/>
              <w:rPr>
                <w:sz w:val="17"/>
              </w:rPr>
            </w:pPr>
          </w:p>
          <w:p w:rsidR="00214FD0" w:rsidRDefault="008D7AA6">
            <w:pPr>
              <w:pStyle w:val="TableParagraph"/>
              <w:spacing w:before="1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01.09.1998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spacing w:before="1"/>
              <w:rPr>
                <w:sz w:val="17"/>
              </w:rPr>
            </w:pPr>
          </w:p>
          <w:p w:rsidR="00214FD0" w:rsidRDefault="008D7AA6">
            <w:pPr>
              <w:pStyle w:val="TableParagraph"/>
              <w:spacing w:before="1" w:line="278" w:lineRule="auto"/>
              <w:ind w:left="379" w:hanging="207"/>
              <w:rPr>
                <w:sz w:val="15"/>
              </w:rPr>
            </w:pPr>
            <w:r>
              <w:rPr>
                <w:sz w:val="15"/>
              </w:rPr>
              <w:t xml:space="preserve">Art. 265, XI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372"/>
        </w:trPr>
        <w:tc>
          <w:tcPr>
            <w:tcW w:w="69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158" w:right="66"/>
              <w:jc w:val="center"/>
              <w:rPr>
                <w:sz w:val="15"/>
              </w:rPr>
            </w:pPr>
            <w:r>
              <w:rPr>
                <w:sz w:val="15"/>
              </w:rPr>
              <w:t>15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82" w:line="278" w:lineRule="auto"/>
              <w:ind w:right="296"/>
              <w:rPr>
                <w:sz w:val="15"/>
              </w:rPr>
            </w:pPr>
            <w:r>
              <w:rPr>
                <w:sz w:val="15"/>
              </w:rPr>
              <w:t xml:space="preserve">Leite in </w:t>
            </w:r>
            <w:proofErr w:type="spellStart"/>
            <w:r>
              <w:rPr>
                <w:sz w:val="15"/>
              </w:rPr>
              <w:t>natura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11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18/93, 18/03  e 12/94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ES, MG, RJ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11"/>
              <w:rPr>
                <w:sz w:val="15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line="159" w:lineRule="exact"/>
              <w:ind w:left="155"/>
              <w:rPr>
                <w:sz w:val="15"/>
              </w:rPr>
            </w:pPr>
            <w:r>
              <w:rPr>
                <w:sz w:val="15"/>
              </w:rPr>
              <w:t>Arts. 530-Z-T e 530-Z-U</w:t>
            </w:r>
          </w:p>
        </w:tc>
      </w:tr>
      <w:tr w:rsidR="007E6B65">
        <w:trPr>
          <w:trHeight w:val="372"/>
        </w:trPr>
        <w:tc>
          <w:tcPr>
            <w:tcW w:w="69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3"/>
              <w:rPr>
                <w:sz w:val="19"/>
              </w:rPr>
            </w:pPr>
          </w:p>
          <w:p w:rsidR="007E6B65" w:rsidRDefault="007E6B65" w:rsidP="007E6B65">
            <w:pPr>
              <w:pStyle w:val="TableParagraph"/>
              <w:ind w:left="328"/>
              <w:rPr>
                <w:sz w:val="15"/>
              </w:rPr>
            </w:pPr>
            <w:r>
              <w:rPr>
                <w:sz w:val="15"/>
              </w:rPr>
              <w:t>16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>Leite UTH</w:t>
            </w:r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160"/>
              <w:rPr>
                <w:sz w:val="15"/>
              </w:rPr>
            </w:pPr>
            <w:r>
              <w:rPr>
                <w:sz w:val="15"/>
              </w:rPr>
              <w:t xml:space="preserve">ST </w:t>
            </w:r>
            <w:proofErr w:type="spellStart"/>
            <w:r>
              <w:rPr>
                <w:sz w:val="15"/>
              </w:rPr>
              <w:t>interna</w:t>
            </w:r>
            <w:proofErr w:type="spellEnd"/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73"/>
              <w:rPr>
                <w:sz w:val="15"/>
              </w:rPr>
            </w:pPr>
            <w:r>
              <w:rPr>
                <w:sz w:val="15"/>
              </w:rPr>
              <w:t>ES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534" w:right="57" w:hanging="38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nº4250- R/18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253" w:right="158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01.07.2018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412" w:right="11" w:hanging="312"/>
              <w:rPr>
                <w:sz w:val="15"/>
              </w:rPr>
            </w:pPr>
            <w:r>
              <w:rPr>
                <w:sz w:val="15"/>
              </w:rPr>
              <w:t xml:space="preserve">Art. 265, XXIV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6"/>
        </w:trPr>
        <w:tc>
          <w:tcPr>
            <w:tcW w:w="695" w:type="dxa"/>
            <w:vMerge w:val="restart"/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9"/>
              <w:rPr>
                <w:sz w:val="18"/>
              </w:rPr>
            </w:pPr>
          </w:p>
          <w:p w:rsidR="007E6B65" w:rsidRDefault="007E6B65" w:rsidP="007E6B65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17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right="16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Materiais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construção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59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7E6B65" w:rsidRDefault="007E6B65" w:rsidP="007E6B65">
            <w:pPr>
              <w:pStyle w:val="TableParagraph"/>
              <w:spacing w:before="1" w:line="202" w:lineRule="exact"/>
              <w:ind w:left="95" w:right="204"/>
              <w:rPr>
                <w:sz w:val="15"/>
              </w:rPr>
            </w:pPr>
            <w:r>
              <w:rPr>
                <w:sz w:val="15"/>
              </w:rPr>
              <w:t xml:space="preserve">196/09 e 38/13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2" w:line="280" w:lineRule="auto"/>
              <w:ind w:left="92" w:right="161"/>
              <w:rPr>
                <w:sz w:val="15"/>
              </w:rPr>
            </w:pPr>
            <w:r>
              <w:rPr>
                <w:sz w:val="15"/>
              </w:rPr>
              <w:t>ES, MG, RS, AP, PR e RJ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2" w:line="280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3.295-R/13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2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03.05.2013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9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269-M e</w:t>
            </w:r>
          </w:p>
          <w:p w:rsidR="007E6B65" w:rsidRDefault="007E6B65" w:rsidP="007E6B65">
            <w:pPr>
              <w:pStyle w:val="TableParagraph"/>
              <w:spacing w:before="22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XXVIII c/c</w:t>
            </w:r>
          </w:p>
          <w:p w:rsidR="007E6B65" w:rsidRDefault="007E6B65" w:rsidP="007E6B65">
            <w:pPr>
              <w:pStyle w:val="TableParagraph"/>
              <w:spacing w:before="29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right="16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Materiais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construção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0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7E6B65" w:rsidRDefault="007E6B65" w:rsidP="007E6B65">
            <w:pPr>
              <w:pStyle w:val="TableParagraph"/>
              <w:spacing w:before="7"/>
              <w:ind w:left="95"/>
              <w:rPr>
                <w:sz w:val="15"/>
              </w:rPr>
            </w:pPr>
            <w:r>
              <w:rPr>
                <w:sz w:val="15"/>
              </w:rPr>
              <w:t>26/10 e 121/12 (de</w:t>
            </w:r>
          </w:p>
          <w:p w:rsidR="007E6B65" w:rsidRDefault="007E6B65" w:rsidP="007E6B65">
            <w:pPr>
              <w:pStyle w:val="TableParagraph"/>
              <w:spacing w:before="41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7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ES, MG, BA, AP e RJ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4" w:line="278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3.129-R/12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4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19.10.2012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0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269-M e</w:t>
            </w:r>
          </w:p>
          <w:p w:rsidR="007E6B65" w:rsidRDefault="007E6B65" w:rsidP="007E6B65">
            <w:pPr>
              <w:pStyle w:val="TableParagraph"/>
              <w:spacing w:before="7" w:line="169" w:lineRule="exact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XXVIII c/c</w:t>
            </w:r>
          </w:p>
          <w:p w:rsidR="007E6B65" w:rsidRDefault="007E6B65" w:rsidP="007E6B65">
            <w:pPr>
              <w:pStyle w:val="TableParagraph"/>
              <w:spacing w:line="169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05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before="1"/>
              <w:ind w:right="166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Materiais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construção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45" w:line="276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20/13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ES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8" w:lineRule="exact"/>
              <w:ind w:left="129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269-M e</w:t>
            </w:r>
          </w:p>
          <w:p w:rsidR="007E6B65" w:rsidRDefault="007E6B65" w:rsidP="007E6B65">
            <w:pPr>
              <w:pStyle w:val="TableParagraph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XXVIII c/c</w:t>
            </w:r>
          </w:p>
          <w:p w:rsidR="007E6B65" w:rsidRDefault="007E6B65" w:rsidP="007E6B65">
            <w:pPr>
              <w:pStyle w:val="TableParagraph"/>
              <w:spacing w:line="154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91"/>
        </w:trPr>
        <w:tc>
          <w:tcPr>
            <w:tcW w:w="695" w:type="dxa"/>
            <w:vMerge w:val="restart"/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  <w:p w:rsidR="007E6B65" w:rsidRDefault="007E6B65" w:rsidP="007E6B65">
            <w:pPr>
              <w:pStyle w:val="TableParagraph"/>
              <w:spacing w:before="2"/>
              <w:rPr>
                <w:sz w:val="16"/>
              </w:rPr>
            </w:pPr>
          </w:p>
          <w:p w:rsidR="007E6B65" w:rsidRDefault="007E6B65" w:rsidP="007E6B65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18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3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 xml:space="preserve">Material de </w:t>
            </w:r>
            <w:proofErr w:type="spellStart"/>
            <w:r>
              <w:rPr>
                <w:sz w:val="15"/>
              </w:rPr>
              <w:t>limpeza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0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7E6B65" w:rsidRDefault="007E6B65" w:rsidP="007E6B65">
            <w:pPr>
              <w:pStyle w:val="TableParagraph"/>
              <w:spacing w:before="6" w:line="202" w:lineRule="exact"/>
              <w:ind w:left="95" w:right="204"/>
              <w:rPr>
                <w:sz w:val="15"/>
              </w:rPr>
            </w:pPr>
            <w:r>
              <w:rPr>
                <w:sz w:val="15"/>
              </w:rPr>
              <w:t xml:space="preserve">27/10 e 122/12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3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ES, MG e RJ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8" w:line="273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3.129-R/12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8"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19.01.2012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0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269-L e</w:t>
            </w:r>
          </w:p>
          <w:p w:rsidR="007E6B65" w:rsidRDefault="007E6B65" w:rsidP="007E6B65">
            <w:pPr>
              <w:pStyle w:val="TableParagraph"/>
              <w:spacing w:before="26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 c/c</w:t>
            </w:r>
          </w:p>
          <w:p w:rsidR="007E6B65" w:rsidRDefault="007E6B65" w:rsidP="007E6B65">
            <w:pPr>
              <w:pStyle w:val="TableParagraph"/>
              <w:spacing w:before="30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03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6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 xml:space="preserve">Material de </w:t>
            </w:r>
            <w:proofErr w:type="spellStart"/>
            <w:r>
              <w:rPr>
                <w:sz w:val="15"/>
              </w:rPr>
              <w:t>limpeza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43" w:line="271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28/14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6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ind w:left="92"/>
              <w:rPr>
                <w:sz w:val="15"/>
              </w:rPr>
            </w:pPr>
            <w:r>
              <w:rPr>
                <w:sz w:val="15"/>
              </w:rPr>
              <w:t>ES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43" w:line="271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3646-R/14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43" w:line="271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01.08.2014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6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269-L e</w:t>
            </w:r>
          </w:p>
          <w:p w:rsidR="007E6B65" w:rsidRDefault="007E6B65" w:rsidP="007E6B65">
            <w:pPr>
              <w:pStyle w:val="TableParagraph"/>
              <w:spacing w:line="170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 c/c</w:t>
            </w:r>
          </w:p>
          <w:p w:rsidR="007E6B65" w:rsidRDefault="007E6B65" w:rsidP="007E6B65">
            <w:pPr>
              <w:pStyle w:val="TableParagraph"/>
              <w:spacing w:line="157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8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9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ind w:left="74"/>
              <w:rPr>
                <w:sz w:val="15"/>
              </w:rPr>
            </w:pPr>
            <w:r>
              <w:rPr>
                <w:sz w:val="15"/>
              </w:rPr>
              <w:t xml:space="preserve">Material de </w:t>
            </w:r>
            <w:proofErr w:type="spellStart"/>
            <w:r>
              <w:rPr>
                <w:sz w:val="15"/>
              </w:rPr>
              <w:t>limpeza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3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7E6B65" w:rsidRDefault="007E6B65" w:rsidP="007E6B65">
            <w:pPr>
              <w:pStyle w:val="TableParagraph"/>
              <w:spacing w:before="7"/>
              <w:ind w:left="95"/>
              <w:rPr>
                <w:sz w:val="15"/>
              </w:rPr>
            </w:pPr>
            <w:r>
              <w:rPr>
                <w:sz w:val="15"/>
              </w:rPr>
              <w:t>197/09 e 75/15 (de</w:t>
            </w:r>
          </w:p>
          <w:p w:rsidR="007E6B65" w:rsidRDefault="007E6B65" w:rsidP="007E6B65">
            <w:pPr>
              <w:pStyle w:val="TableParagraph"/>
              <w:spacing w:before="44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9" w:line="273" w:lineRule="auto"/>
              <w:ind w:left="92" w:right="453"/>
              <w:rPr>
                <w:sz w:val="15"/>
              </w:rPr>
            </w:pPr>
            <w:r>
              <w:rPr>
                <w:sz w:val="15"/>
              </w:rPr>
              <w:t>ES, MG, RS, AP, RJ e PR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9" w:line="273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3881-R/15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9"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22.10.2015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3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Arts. 269-L e</w:t>
            </w:r>
          </w:p>
          <w:p w:rsidR="007E6B65" w:rsidRDefault="007E6B65" w:rsidP="007E6B65">
            <w:pPr>
              <w:pStyle w:val="TableParagraph"/>
              <w:spacing w:before="7" w:line="170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265, XXVII c/c</w:t>
            </w:r>
          </w:p>
          <w:p w:rsidR="007E6B65" w:rsidRDefault="007E6B65" w:rsidP="007E6B65">
            <w:pPr>
              <w:pStyle w:val="TableParagraph"/>
              <w:spacing w:line="170" w:lineRule="exact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4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19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74" w:right="396"/>
              <w:rPr>
                <w:sz w:val="15"/>
              </w:rPr>
            </w:pPr>
            <w:proofErr w:type="spellStart"/>
            <w:r>
              <w:rPr>
                <w:sz w:val="15"/>
              </w:rPr>
              <w:t>Óleos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comestíveis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azeites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2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7E6B65" w:rsidRDefault="007E6B65" w:rsidP="007E6B65">
            <w:pPr>
              <w:pStyle w:val="TableParagraph"/>
              <w:spacing w:before="24"/>
              <w:ind w:left="95"/>
              <w:rPr>
                <w:sz w:val="15"/>
              </w:rPr>
            </w:pPr>
            <w:r>
              <w:rPr>
                <w:sz w:val="15"/>
              </w:rPr>
              <w:t>24/89, 28/92 e</w:t>
            </w:r>
          </w:p>
          <w:p w:rsidR="007E6B65" w:rsidRDefault="007E6B65" w:rsidP="007E6B65">
            <w:pPr>
              <w:pStyle w:val="TableParagraph"/>
              <w:spacing w:before="22" w:line="187" w:lineRule="exact"/>
              <w:ind w:left="95"/>
              <w:rPr>
                <w:sz w:val="12"/>
              </w:rPr>
            </w:pPr>
            <w:r>
              <w:rPr>
                <w:sz w:val="15"/>
              </w:rPr>
              <w:t>29/92</w:t>
            </w:r>
            <w:r>
              <w:rPr>
                <w:position w:val="5"/>
                <w:sz w:val="12"/>
              </w:rPr>
              <w:t>3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92" w:right="86"/>
              <w:rPr>
                <w:sz w:val="15"/>
              </w:rPr>
            </w:pPr>
            <w:r>
              <w:rPr>
                <w:sz w:val="15"/>
              </w:rPr>
              <w:t>ES, RJ, PR, GO, MS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13.07.1989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3" w:line="280" w:lineRule="auto"/>
              <w:ind w:left="379" w:hanging="231"/>
              <w:rPr>
                <w:sz w:val="15"/>
              </w:rPr>
            </w:pPr>
            <w:r>
              <w:rPr>
                <w:sz w:val="15"/>
              </w:rPr>
              <w:t xml:space="preserve">Art. 265, XV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862"/>
        </w:trPr>
        <w:tc>
          <w:tcPr>
            <w:tcW w:w="695" w:type="dxa"/>
          </w:tcPr>
          <w:p w:rsidR="007E6B65" w:rsidRDefault="007E6B65" w:rsidP="007E6B65">
            <w:pPr>
              <w:pStyle w:val="TableParagraph"/>
              <w:spacing w:before="1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20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line="162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Operações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relativas</w:t>
            </w:r>
            <w:proofErr w:type="spellEnd"/>
            <w:r>
              <w:rPr>
                <w:sz w:val="15"/>
              </w:rPr>
              <w:t xml:space="preserve"> à</w:t>
            </w:r>
          </w:p>
          <w:p w:rsidR="007E6B65" w:rsidRDefault="007E6B65" w:rsidP="007E6B65">
            <w:pPr>
              <w:pStyle w:val="TableParagraph"/>
              <w:spacing w:before="71" w:line="200" w:lineRule="atLeast"/>
              <w:ind w:left="74" w:right="179"/>
              <w:rPr>
                <w:sz w:val="15"/>
              </w:rPr>
            </w:pPr>
            <w:proofErr w:type="spellStart"/>
            <w:r>
              <w:rPr>
                <w:sz w:val="15"/>
              </w:rPr>
              <w:t>venda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por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sistema</w:t>
            </w:r>
            <w:proofErr w:type="spellEnd"/>
            <w:r>
              <w:rPr>
                <w:sz w:val="15"/>
              </w:rPr>
              <w:t xml:space="preserve"> de marketing porta-a-porta a </w:t>
            </w:r>
            <w:proofErr w:type="spellStart"/>
            <w:r>
              <w:rPr>
                <w:sz w:val="15"/>
              </w:rPr>
              <w:t>consumidor</w:t>
            </w:r>
            <w:proofErr w:type="spellEnd"/>
            <w:r>
              <w:rPr>
                <w:sz w:val="15"/>
              </w:rPr>
              <w:t xml:space="preserve"> final</w:t>
            </w:r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7"/>
            </w:pPr>
          </w:p>
          <w:p w:rsidR="007E6B65" w:rsidRDefault="007E6B65" w:rsidP="007E6B65">
            <w:pPr>
              <w:pStyle w:val="TableParagraph"/>
              <w:spacing w:line="276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45/99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4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7"/>
            </w:pPr>
          </w:p>
          <w:p w:rsidR="007E6B65" w:rsidRDefault="007E6B65" w:rsidP="007E6B65">
            <w:pPr>
              <w:pStyle w:val="TableParagraph"/>
              <w:spacing w:line="276" w:lineRule="auto"/>
              <w:ind w:left="306" w:right="278" w:hanging="25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4505-N/99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7"/>
            </w:pPr>
          </w:p>
          <w:p w:rsidR="007E6B65" w:rsidRDefault="007E6B65" w:rsidP="007E6B65">
            <w:pPr>
              <w:pStyle w:val="TableParagraph"/>
              <w:spacing w:line="276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31.08.1999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7"/>
              <w:ind w:left="184" w:hanging="29"/>
              <w:rPr>
                <w:sz w:val="15"/>
              </w:rPr>
            </w:pPr>
            <w:r>
              <w:rPr>
                <w:sz w:val="15"/>
              </w:rPr>
              <w:t>Arts. 237 a 243</w:t>
            </w:r>
          </w:p>
          <w:p w:rsidR="007E6B65" w:rsidRDefault="007E6B65" w:rsidP="007E6B65">
            <w:pPr>
              <w:pStyle w:val="TableParagraph"/>
              <w:spacing w:before="102" w:line="276" w:lineRule="auto"/>
              <w:ind w:left="256" w:right="127" w:hanging="72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 xml:space="preserve"> art. 265, XXI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5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line="161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Pneumáticos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câmaras</w:t>
            </w:r>
            <w:proofErr w:type="spellEnd"/>
          </w:p>
          <w:p w:rsidR="007E6B65" w:rsidRDefault="007E6B65" w:rsidP="007E6B65">
            <w:pPr>
              <w:pStyle w:val="TableParagraph"/>
              <w:spacing w:before="5" w:line="200" w:lineRule="exact"/>
              <w:ind w:left="74" w:right="354"/>
              <w:rPr>
                <w:sz w:val="15"/>
              </w:rPr>
            </w:pPr>
            <w:r>
              <w:rPr>
                <w:sz w:val="15"/>
              </w:rPr>
              <w:t xml:space="preserve">de </w:t>
            </w:r>
            <w:proofErr w:type="spellStart"/>
            <w:r>
              <w:rPr>
                <w:sz w:val="15"/>
              </w:rPr>
              <w:t>ar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protetores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borracha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84" w:line="280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102/17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1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4"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15.09.1993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1" w:lineRule="exact"/>
              <w:ind w:left="148"/>
              <w:rPr>
                <w:sz w:val="15"/>
              </w:rPr>
            </w:pPr>
            <w:r>
              <w:rPr>
                <w:sz w:val="15"/>
              </w:rPr>
              <w:t>Art. 265, VII, §§</w:t>
            </w:r>
          </w:p>
          <w:p w:rsidR="007E6B65" w:rsidRDefault="007E6B65" w:rsidP="007E6B65">
            <w:pPr>
              <w:pStyle w:val="TableParagraph"/>
              <w:spacing w:before="5" w:line="200" w:lineRule="exact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6º e 7º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1153"/>
        </w:trPr>
        <w:tc>
          <w:tcPr>
            <w:tcW w:w="695" w:type="dxa"/>
            <w:vMerge w:val="restart"/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8"/>
              <w:rPr>
                <w:sz w:val="12"/>
              </w:rPr>
            </w:pPr>
          </w:p>
          <w:p w:rsidR="007E6B65" w:rsidRDefault="007E6B65" w:rsidP="007E6B65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22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3"/>
              <w:rPr>
                <w:sz w:val="20"/>
              </w:rPr>
            </w:pPr>
          </w:p>
          <w:p w:rsidR="007E6B65" w:rsidRDefault="007E6B65" w:rsidP="007E6B65">
            <w:pPr>
              <w:pStyle w:val="TableParagraph"/>
              <w:rPr>
                <w:sz w:val="15"/>
              </w:rPr>
            </w:pPr>
            <w:proofErr w:type="spellStart"/>
            <w:r>
              <w:rPr>
                <w:sz w:val="15"/>
              </w:rPr>
              <w:t>Produtos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farmacêuticos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6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44" w:lineRule="auto"/>
              <w:ind w:left="544" w:right="-8" w:hanging="445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 234/17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line="154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AC, AL, AP, BA,</w:t>
            </w:r>
          </w:p>
          <w:p w:rsidR="007E6B65" w:rsidRDefault="007E6B65" w:rsidP="007E6B65">
            <w:pPr>
              <w:pStyle w:val="TableParagraph"/>
              <w:spacing w:before="5" w:line="223" w:lineRule="auto"/>
              <w:ind w:left="92" w:right="19"/>
              <w:rPr>
                <w:sz w:val="15"/>
              </w:rPr>
            </w:pPr>
            <w:r>
              <w:rPr>
                <w:sz w:val="15"/>
              </w:rPr>
              <w:t>MA, MT, MS, PA, PB, PR, PE, PI, RJ, RN, RS SC, SE e TO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6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44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08.07.1994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58"/>
              <w:ind w:left="6"/>
              <w:rPr>
                <w:sz w:val="15"/>
              </w:rPr>
            </w:pPr>
            <w:r>
              <w:rPr>
                <w:sz w:val="15"/>
              </w:rPr>
              <w:t>Arts. 225 e 265, XX</w:t>
            </w:r>
          </w:p>
          <w:p w:rsidR="007E6B65" w:rsidRDefault="007E6B65" w:rsidP="007E6B65">
            <w:pPr>
              <w:pStyle w:val="TableParagraph"/>
              <w:spacing w:before="4" w:line="237" w:lineRule="auto"/>
              <w:ind w:left="134" w:right="129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7E6B65" w:rsidTr="007E6B65">
        <w:trPr>
          <w:trHeight w:val="412"/>
        </w:trPr>
        <w:tc>
          <w:tcPr>
            <w:tcW w:w="695" w:type="dxa"/>
            <w:vMerge/>
            <w:tcBorders>
              <w:top w:val="nil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1"/>
              <w:rPr>
                <w:sz w:val="21"/>
              </w:rPr>
            </w:pPr>
          </w:p>
          <w:p w:rsidR="007E6B65" w:rsidRDefault="007E6B65" w:rsidP="007E6B65">
            <w:pPr>
              <w:pStyle w:val="TableParagraph"/>
              <w:spacing w:before="1"/>
              <w:ind w:right="183"/>
              <w:jc w:val="right"/>
              <w:rPr>
                <w:sz w:val="15"/>
              </w:rPr>
            </w:pPr>
            <w:proofErr w:type="spellStart"/>
            <w:r>
              <w:rPr>
                <w:sz w:val="15"/>
              </w:rPr>
              <w:t>Produtos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farmacêuticos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10"/>
            </w:pPr>
          </w:p>
          <w:p w:rsidR="007E6B65" w:rsidRDefault="007E6B65" w:rsidP="007E6B65">
            <w:pPr>
              <w:pStyle w:val="TableParagraph"/>
              <w:spacing w:line="237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25/09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1"/>
              <w:rPr>
                <w:sz w:val="21"/>
              </w:rPr>
            </w:pPr>
          </w:p>
          <w:p w:rsidR="007E6B65" w:rsidRDefault="007E6B65" w:rsidP="007E6B65">
            <w:pPr>
              <w:pStyle w:val="TableParagraph"/>
              <w:spacing w:before="1"/>
              <w:ind w:left="92"/>
              <w:rPr>
                <w:sz w:val="15"/>
              </w:rPr>
            </w:pPr>
            <w:r>
              <w:rPr>
                <w:sz w:val="15"/>
              </w:rPr>
              <w:t>ES e SP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80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2.275-R/09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280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22.06.2009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8" w:lineRule="exact"/>
              <w:ind w:left="128"/>
              <w:rPr>
                <w:sz w:val="15"/>
              </w:rPr>
            </w:pPr>
            <w:r>
              <w:rPr>
                <w:sz w:val="15"/>
              </w:rPr>
              <w:t>Arts. 225 e 265,</w:t>
            </w:r>
          </w:p>
          <w:p w:rsidR="007E6B65" w:rsidRDefault="007E6B65" w:rsidP="007E6B65">
            <w:pPr>
              <w:pStyle w:val="TableParagraph"/>
              <w:spacing w:before="10"/>
              <w:rPr>
                <w:sz w:val="14"/>
              </w:rPr>
            </w:pPr>
          </w:p>
          <w:p w:rsidR="007E6B65" w:rsidRDefault="007E6B65" w:rsidP="007E6B65">
            <w:pPr>
              <w:pStyle w:val="TableParagraph"/>
              <w:spacing w:line="270" w:lineRule="atLeast"/>
              <w:ind w:left="443" w:hanging="296"/>
              <w:rPr>
                <w:sz w:val="15"/>
              </w:rPr>
            </w:pPr>
            <w:r>
              <w:rPr>
                <w:sz w:val="15"/>
              </w:rPr>
              <w:t xml:space="preserve">XX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</w:t>
            </w:r>
            <w:r>
              <w:rPr>
                <w:sz w:val="15"/>
              </w:rPr>
              <w:lastRenderedPageBreak/>
              <w:t>(PMC)</w:t>
            </w:r>
          </w:p>
        </w:tc>
      </w:tr>
      <w:tr w:rsidR="007E6B65">
        <w:trPr>
          <w:trHeight w:val="690"/>
        </w:trPr>
        <w:tc>
          <w:tcPr>
            <w:tcW w:w="695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115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23</w:t>
            </w:r>
          </w:p>
        </w:tc>
        <w:tc>
          <w:tcPr>
            <w:tcW w:w="1861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8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157" w:lineRule="exact"/>
              <w:ind w:left="84"/>
              <w:rPr>
                <w:sz w:val="15"/>
              </w:rPr>
            </w:pPr>
            <w:proofErr w:type="spellStart"/>
            <w:r>
              <w:rPr>
                <w:sz w:val="15"/>
              </w:rPr>
              <w:t>Higiene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Pessoal</w:t>
            </w:r>
            <w:proofErr w:type="spellEnd"/>
          </w:p>
        </w:tc>
        <w:tc>
          <w:tcPr>
            <w:tcW w:w="1599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8"/>
              <w:rPr>
                <w:sz w:val="12"/>
              </w:rPr>
            </w:pPr>
          </w:p>
          <w:p w:rsidR="007E6B65" w:rsidRDefault="007E6B65" w:rsidP="007E6B65">
            <w:pPr>
              <w:pStyle w:val="TableParagraph"/>
              <w:spacing w:line="157" w:lineRule="exact"/>
              <w:ind w:left="85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58/18</w:t>
            </w:r>
          </w:p>
        </w:tc>
        <w:tc>
          <w:tcPr>
            <w:tcW w:w="1727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1"/>
              <w:rPr>
                <w:sz w:val="17"/>
              </w:rPr>
            </w:pPr>
          </w:p>
          <w:p w:rsidR="007E6B65" w:rsidRDefault="007E6B65" w:rsidP="007E6B65">
            <w:pPr>
              <w:pStyle w:val="TableParagraph"/>
              <w:spacing w:line="167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AC, MT, MS,PB, PI, RN, SE, TO, PR, MA</w:t>
            </w:r>
          </w:p>
          <w:p w:rsidR="007E6B65" w:rsidRDefault="007E6B65" w:rsidP="007E6B65">
            <w:pPr>
              <w:pStyle w:val="TableParagraph"/>
              <w:spacing w:line="147" w:lineRule="exact"/>
              <w:ind w:left="92"/>
              <w:rPr>
                <w:sz w:val="15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line="170" w:lineRule="atLeast"/>
              <w:ind w:left="498" w:right="52" w:hanging="428"/>
              <w:rPr>
                <w:sz w:val="15"/>
              </w:rPr>
            </w:pPr>
          </w:p>
        </w:tc>
        <w:tc>
          <w:tcPr>
            <w:tcW w:w="1202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7"/>
              <w:rPr>
                <w:sz w:val="13"/>
              </w:rPr>
            </w:pPr>
          </w:p>
          <w:p w:rsidR="007E6B65" w:rsidRDefault="007E6B65" w:rsidP="007E6B65">
            <w:pPr>
              <w:pStyle w:val="TableParagraph"/>
              <w:spacing w:line="170" w:lineRule="atLeast"/>
              <w:ind w:left="214" w:right="197" w:firstLine="160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22.06.2009</w:t>
            </w:r>
          </w:p>
        </w:tc>
        <w:tc>
          <w:tcPr>
            <w:tcW w:w="1335" w:type="dxa"/>
            <w:tcBorders>
              <w:bottom w:val="single" w:sz="4" w:space="0" w:color="000000"/>
            </w:tcBorders>
          </w:tcPr>
          <w:p w:rsidR="007E6B65" w:rsidRDefault="007E6B65" w:rsidP="007E6B65">
            <w:pPr>
              <w:pStyle w:val="TableParagraph"/>
              <w:ind w:left="40" w:right="35" w:firstLine="1"/>
              <w:jc w:val="center"/>
              <w:rPr>
                <w:sz w:val="15"/>
              </w:rPr>
            </w:pPr>
            <w:r>
              <w:rPr>
                <w:sz w:val="15"/>
              </w:rPr>
              <w:t xml:space="preserve">Arts. 225 e 265, XX,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 w:rsidTr="00EC2C68">
        <w:trPr>
          <w:trHeight w:val="983"/>
        </w:trPr>
        <w:tc>
          <w:tcPr>
            <w:tcW w:w="69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left="158" w:right="8"/>
              <w:jc w:val="center"/>
              <w:rPr>
                <w:sz w:val="15"/>
              </w:rPr>
            </w:pPr>
            <w:r>
              <w:rPr>
                <w:sz w:val="15"/>
              </w:rPr>
              <w:t>24</w:t>
            </w:r>
          </w:p>
        </w:tc>
        <w:tc>
          <w:tcPr>
            <w:tcW w:w="1861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2"/>
              <w:rPr>
                <w:sz w:val="17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74" w:right="362"/>
              <w:rPr>
                <w:sz w:val="15"/>
              </w:rPr>
            </w:pPr>
            <w:proofErr w:type="spellStart"/>
            <w:r>
              <w:rPr>
                <w:sz w:val="15"/>
              </w:rPr>
              <w:t>Rações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tipo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i/>
                <w:sz w:val="15"/>
              </w:rPr>
              <w:t xml:space="preserve">pet </w:t>
            </w:r>
            <w:r>
              <w:rPr>
                <w:sz w:val="15"/>
              </w:rPr>
              <w:t xml:space="preserve">para </w:t>
            </w:r>
            <w:proofErr w:type="spellStart"/>
            <w:r>
              <w:rPr>
                <w:sz w:val="15"/>
              </w:rPr>
              <w:t>animais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domésticos</w:t>
            </w:r>
            <w:proofErr w:type="spellEnd"/>
          </w:p>
        </w:tc>
        <w:tc>
          <w:tcPr>
            <w:tcW w:w="1599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2"/>
              <w:rPr>
                <w:sz w:val="17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Protocolo</w:t>
            </w:r>
            <w:proofErr w:type="spellEnd"/>
            <w:r>
              <w:rPr>
                <w:sz w:val="15"/>
              </w:rPr>
              <w:t xml:space="preserve"> ICMS 26/04</w:t>
            </w:r>
          </w:p>
        </w:tc>
        <w:tc>
          <w:tcPr>
            <w:tcW w:w="1727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line="161" w:lineRule="exact"/>
              <w:ind w:left="92"/>
              <w:rPr>
                <w:sz w:val="15"/>
              </w:rPr>
            </w:pPr>
            <w:r>
              <w:rPr>
                <w:sz w:val="15"/>
              </w:rPr>
              <w:t>ES, AL, AP, CE, DF,</w:t>
            </w:r>
          </w:p>
          <w:p w:rsidR="007E6B65" w:rsidRDefault="007E6B65" w:rsidP="007E6B65">
            <w:pPr>
              <w:pStyle w:val="TableParagraph"/>
              <w:spacing w:before="31"/>
              <w:ind w:left="92"/>
              <w:rPr>
                <w:sz w:val="15"/>
              </w:rPr>
            </w:pPr>
            <w:r>
              <w:rPr>
                <w:sz w:val="15"/>
              </w:rPr>
              <w:t>MA, MT, MS, MG, PA,</w:t>
            </w:r>
          </w:p>
          <w:p w:rsidR="007E6B65" w:rsidRDefault="007E6B65" w:rsidP="007E6B65">
            <w:pPr>
              <w:pStyle w:val="TableParagraph"/>
              <w:spacing w:before="17"/>
              <w:ind w:left="92"/>
              <w:rPr>
                <w:sz w:val="15"/>
              </w:rPr>
            </w:pPr>
            <w:r>
              <w:rPr>
                <w:sz w:val="15"/>
              </w:rPr>
              <w:t>PB, PE, PI, RJ, RN,</w:t>
            </w:r>
          </w:p>
          <w:p w:rsidR="007E6B65" w:rsidRDefault="007E6B65" w:rsidP="007E6B65">
            <w:pPr>
              <w:pStyle w:val="TableParagraph"/>
              <w:spacing w:before="32"/>
              <w:ind w:left="92"/>
              <w:rPr>
                <w:sz w:val="15"/>
              </w:rPr>
            </w:pPr>
            <w:r>
              <w:rPr>
                <w:sz w:val="15"/>
              </w:rPr>
              <w:t>RO, SE, TO, RS, PR, AC, AM, RR, SP e BA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spacing w:before="8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line="264" w:lineRule="auto"/>
              <w:ind w:left="285" w:right="278" w:hanging="3"/>
              <w:rPr>
                <w:sz w:val="15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1.347-R/04</w:t>
            </w:r>
          </w:p>
        </w:tc>
        <w:tc>
          <w:tcPr>
            <w:tcW w:w="1202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06.06.2004</w:t>
            </w:r>
          </w:p>
        </w:tc>
        <w:tc>
          <w:tcPr>
            <w:tcW w:w="1335" w:type="dxa"/>
            <w:tcBorders>
              <w:top w:val="single" w:sz="4" w:space="0" w:color="000000"/>
            </w:tcBorders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line="283" w:lineRule="auto"/>
              <w:ind w:left="379" w:hanging="274"/>
              <w:rPr>
                <w:sz w:val="15"/>
              </w:rPr>
            </w:pPr>
            <w:r>
              <w:rPr>
                <w:sz w:val="15"/>
              </w:rPr>
              <w:t xml:space="preserve">Art. 265, XVII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>
        <w:trPr>
          <w:trHeight w:val="587"/>
        </w:trPr>
        <w:tc>
          <w:tcPr>
            <w:tcW w:w="695" w:type="dxa"/>
            <w:vMerge w:val="restart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  <w:p w:rsidR="007E6B65" w:rsidRDefault="007E6B65" w:rsidP="007E6B65">
            <w:pPr>
              <w:pStyle w:val="TableParagraph"/>
              <w:jc w:val="center"/>
              <w:rPr>
                <w:rFonts w:ascii="Times New Roman"/>
                <w:sz w:val="14"/>
              </w:rPr>
            </w:pPr>
            <w:r>
              <w:rPr>
                <w:sz w:val="15"/>
              </w:rPr>
              <w:t>25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1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Sorvetes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picolés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preparados</w:t>
            </w:r>
            <w:proofErr w:type="spellEnd"/>
            <w:r>
              <w:rPr>
                <w:sz w:val="15"/>
              </w:rPr>
              <w:t xml:space="preserve"> para </w:t>
            </w:r>
            <w:proofErr w:type="spellStart"/>
            <w:r>
              <w:rPr>
                <w:sz w:val="15"/>
              </w:rPr>
              <w:t>fabricação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sorvetes</w:t>
            </w:r>
            <w:proofErr w:type="spellEnd"/>
          </w:p>
          <w:p w:rsidR="007E6B65" w:rsidRDefault="007E6B65" w:rsidP="007E6B65">
            <w:pPr>
              <w:pStyle w:val="TableParagraph"/>
              <w:spacing w:before="83" w:line="278" w:lineRule="auto"/>
              <w:ind w:left="74" w:right="479"/>
              <w:rPr>
                <w:sz w:val="15"/>
              </w:rPr>
            </w:pPr>
            <w:proofErr w:type="spellStart"/>
            <w:r>
              <w:rPr>
                <w:sz w:val="15"/>
              </w:rPr>
              <w:t>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máquina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0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7E6B65" w:rsidRDefault="007E6B65" w:rsidP="007E6B65">
            <w:pPr>
              <w:pStyle w:val="TableParagraph"/>
              <w:spacing w:before="7" w:line="190" w:lineRule="atLeast"/>
              <w:ind w:left="95" w:right="288"/>
              <w:rPr>
                <w:sz w:val="15"/>
              </w:rPr>
            </w:pPr>
            <w:r>
              <w:rPr>
                <w:sz w:val="15"/>
              </w:rPr>
              <w:t xml:space="preserve">45/91 e 13/93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3" w:line="278" w:lineRule="auto"/>
              <w:ind w:left="92" w:right="186"/>
              <w:rPr>
                <w:sz w:val="15"/>
              </w:rPr>
            </w:pPr>
            <w:r>
              <w:rPr>
                <w:sz w:val="15"/>
              </w:rPr>
              <w:t>ES, RS, AC, RN, AP, PA, PE e CE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83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07.05.1993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before="83" w:line="278" w:lineRule="auto"/>
              <w:ind w:left="148" w:firstLine="43"/>
              <w:rPr>
                <w:sz w:val="15"/>
              </w:rPr>
            </w:pPr>
            <w:r>
              <w:rPr>
                <w:sz w:val="15"/>
              </w:rPr>
              <w:t xml:space="preserve">Art. 265, 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7E6B65" w:rsidTr="00EF1B1F">
        <w:trPr>
          <w:trHeight w:val="653"/>
        </w:trPr>
        <w:tc>
          <w:tcPr>
            <w:tcW w:w="695" w:type="dxa"/>
            <w:vMerge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line="242" w:lineRule="auto"/>
              <w:ind w:left="74" w:right="-13"/>
              <w:rPr>
                <w:sz w:val="15"/>
              </w:rPr>
            </w:pPr>
            <w:proofErr w:type="spellStart"/>
            <w:r>
              <w:rPr>
                <w:sz w:val="15"/>
              </w:rPr>
              <w:t>Sorvetes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picolés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preparados</w:t>
            </w:r>
            <w:proofErr w:type="spellEnd"/>
            <w:r>
              <w:rPr>
                <w:sz w:val="15"/>
              </w:rPr>
              <w:t xml:space="preserve"> para </w:t>
            </w:r>
            <w:proofErr w:type="spellStart"/>
            <w:r>
              <w:rPr>
                <w:sz w:val="15"/>
              </w:rPr>
              <w:t>fabricação</w:t>
            </w:r>
            <w:proofErr w:type="spellEnd"/>
            <w:r>
              <w:rPr>
                <w:sz w:val="15"/>
              </w:rPr>
              <w:t xml:space="preserve"> de </w:t>
            </w:r>
            <w:proofErr w:type="spellStart"/>
            <w:r>
              <w:rPr>
                <w:sz w:val="15"/>
              </w:rPr>
              <w:t>sorvetes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em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máquina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244" w:lineRule="auto"/>
              <w:ind w:left="114" w:right="1" w:hanging="99"/>
              <w:rPr>
                <w:rFonts w:ascii="Times New Roman"/>
                <w:sz w:val="14"/>
              </w:rPr>
            </w:pPr>
            <w:proofErr w:type="spellStart"/>
            <w:r>
              <w:rPr>
                <w:sz w:val="15"/>
              </w:rPr>
              <w:t>Protocolos</w:t>
            </w:r>
            <w:proofErr w:type="spellEnd"/>
            <w:r>
              <w:rPr>
                <w:sz w:val="15"/>
              </w:rPr>
              <w:t xml:space="preserve"> ICMS 20/05 e 31/05 (de </w:t>
            </w:r>
            <w:proofErr w:type="spellStart"/>
            <w:r>
              <w:rPr>
                <w:sz w:val="15"/>
              </w:rPr>
              <w:t>adesão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line="167" w:lineRule="exact"/>
              <w:ind w:left="92"/>
              <w:rPr>
                <w:sz w:val="15"/>
              </w:rPr>
            </w:pPr>
            <w:r>
              <w:rPr>
                <w:sz w:val="15"/>
              </w:rPr>
              <w:t>AL, AP, DF, PB, PE, PI,</w:t>
            </w:r>
          </w:p>
          <w:p w:rsidR="007E6B65" w:rsidRDefault="007E6B65" w:rsidP="007E6B65">
            <w:pPr>
              <w:pStyle w:val="TableParagraph"/>
              <w:spacing w:before="2" w:line="171" w:lineRule="exact"/>
              <w:ind w:left="92"/>
              <w:rPr>
                <w:sz w:val="15"/>
              </w:rPr>
            </w:pPr>
            <w:r>
              <w:rPr>
                <w:sz w:val="15"/>
              </w:rPr>
              <w:t>RJ, RN, RO, SC, SE,</w:t>
            </w:r>
          </w:p>
          <w:p w:rsidR="007E6B65" w:rsidRDefault="007E6B65" w:rsidP="007E6B65">
            <w:pPr>
              <w:pStyle w:val="TableParagraph"/>
              <w:spacing w:line="244" w:lineRule="auto"/>
              <w:ind w:left="92" w:right="103"/>
              <w:rPr>
                <w:rFonts w:ascii="Times New Roman"/>
                <w:sz w:val="14"/>
              </w:rPr>
            </w:pPr>
            <w:r>
              <w:rPr>
                <w:sz w:val="15"/>
              </w:rPr>
              <w:t>MS, BA, MT, AM, PR, PA, AC, TO, MA e GO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244" w:lineRule="auto"/>
              <w:ind w:left="498" w:hanging="408"/>
              <w:rPr>
                <w:rFonts w:ascii="Times New Roman"/>
                <w:sz w:val="14"/>
              </w:rPr>
            </w:pPr>
            <w:proofErr w:type="spellStart"/>
            <w:r>
              <w:rPr>
                <w:sz w:val="15"/>
              </w:rPr>
              <w:t>Decreto</w:t>
            </w:r>
            <w:proofErr w:type="spellEnd"/>
            <w:r>
              <w:rPr>
                <w:sz w:val="15"/>
              </w:rPr>
              <w:t xml:space="preserve"> n.º 563- R/05</w:t>
            </w: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line="244" w:lineRule="auto"/>
              <w:ind w:left="220" w:firstLine="158"/>
              <w:rPr>
                <w:rFonts w:ascii="Times New Roman"/>
                <w:sz w:val="14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26.10.2005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244" w:lineRule="auto"/>
              <w:ind w:left="148" w:firstLine="45"/>
              <w:rPr>
                <w:rFonts w:ascii="Times New Roman"/>
                <w:sz w:val="14"/>
              </w:rPr>
            </w:pPr>
            <w:r>
              <w:rPr>
                <w:sz w:val="15"/>
              </w:rPr>
              <w:t xml:space="preserve">Art. 265, V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7E6B65" w:rsidTr="007E6B65">
        <w:trPr>
          <w:trHeight w:val="390"/>
        </w:trPr>
        <w:tc>
          <w:tcPr>
            <w:tcW w:w="695" w:type="dxa"/>
            <w:tcBorders>
              <w:bottom w:val="single" w:sz="8" w:space="0" w:color="000000"/>
            </w:tcBorders>
          </w:tcPr>
          <w:p w:rsidR="007E6B65" w:rsidRDefault="007E6B65" w:rsidP="007E6B65">
            <w:pPr>
              <w:pStyle w:val="TableParagraph"/>
              <w:ind w:left="137" w:right="117"/>
              <w:jc w:val="center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ind w:left="137" w:right="117"/>
              <w:jc w:val="center"/>
              <w:rPr>
                <w:sz w:val="15"/>
              </w:rPr>
            </w:pPr>
            <w:r>
              <w:rPr>
                <w:sz w:val="15"/>
              </w:rPr>
              <w:t>26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7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Tintas</w:t>
            </w:r>
            <w:proofErr w:type="spellEnd"/>
            <w:r>
              <w:rPr>
                <w:sz w:val="15"/>
              </w:rPr>
              <w:t xml:space="preserve"> e </w:t>
            </w:r>
            <w:proofErr w:type="spellStart"/>
            <w:r>
              <w:rPr>
                <w:sz w:val="15"/>
              </w:rPr>
              <w:t>vernizes</w:t>
            </w:r>
            <w:proofErr w:type="spellEnd"/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line="162" w:lineRule="exact"/>
              <w:ind w:left="95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</w:t>
            </w:r>
          </w:p>
          <w:p w:rsidR="007E6B65" w:rsidRDefault="007E6B65" w:rsidP="007E6B65">
            <w:pPr>
              <w:pStyle w:val="TableParagraph"/>
              <w:spacing w:before="26"/>
              <w:ind w:left="95"/>
              <w:rPr>
                <w:sz w:val="15"/>
              </w:rPr>
            </w:pPr>
            <w:r>
              <w:rPr>
                <w:sz w:val="15"/>
              </w:rPr>
              <w:t>118/17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spacing w:before="87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  <w:r>
              <w:rPr>
                <w:sz w:val="15"/>
              </w:rPr>
              <w:t xml:space="preserve">, </w:t>
            </w:r>
            <w:proofErr w:type="spellStart"/>
            <w:r>
              <w:rPr>
                <w:sz w:val="15"/>
              </w:rPr>
              <w:t>exceto</w:t>
            </w:r>
            <w:proofErr w:type="spellEnd"/>
            <w:r>
              <w:rPr>
                <w:sz w:val="15"/>
              </w:rPr>
              <w:t xml:space="preserve"> SC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line="162" w:lineRule="exact"/>
              <w:ind w:left="196" w:right="190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</w:p>
          <w:p w:rsidR="007E6B65" w:rsidRDefault="007E6B65" w:rsidP="007E6B65">
            <w:pPr>
              <w:pStyle w:val="TableParagraph"/>
              <w:spacing w:before="26"/>
              <w:ind w:left="196" w:right="194"/>
              <w:jc w:val="center"/>
              <w:rPr>
                <w:sz w:val="15"/>
              </w:rPr>
            </w:pPr>
            <w:r>
              <w:rPr>
                <w:sz w:val="15"/>
              </w:rPr>
              <w:t>08.07.1994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62" w:lineRule="exact"/>
              <w:ind w:left="131" w:right="129"/>
              <w:jc w:val="center"/>
              <w:rPr>
                <w:sz w:val="15"/>
              </w:rPr>
            </w:pPr>
            <w:r>
              <w:rPr>
                <w:sz w:val="15"/>
              </w:rPr>
              <w:t>Art. 265, VI c/c</w:t>
            </w:r>
          </w:p>
          <w:p w:rsidR="007E6B65" w:rsidRDefault="007E6B65" w:rsidP="007E6B65">
            <w:pPr>
              <w:pStyle w:val="TableParagraph"/>
              <w:spacing w:before="26"/>
              <w:ind w:left="132" w:right="129"/>
              <w:jc w:val="center"/>
              <w:rPr>
                <w:sz w:val="15"/>
              </w:rPr>
            </w:pP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</w:t>
            </w:r>
          </w:p>
        </w:tc>
      </w:tr>
      <w:tr w:rsidR="007E6B65" w:rsidTr="007E6B65">
        <w:trPr>
          <w:trHeight w:val="785"/>
        </w:trPr>
        <w:tc>
          <w:tcPr>
            <w:tcW w:w="695" w:type="dxa"/>
            <w:vMerge w:val="restart"/>
            <w:tcBorders>
              <w:bottom w:val="single" w:sz="4" w:space="0" w:color="auto"/>
            </w:tcBorders>
          </w:tcPr>
          <w:p w:rsidR="007E6B65" w:rsidRDefault="007E6B65" w:rsidP="007E6B65">
            <w:pPr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22</w:t>
            </w: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D11BE1" w:rsidRDefault="00D11BE1" w:rsidP="007E6B65">
            <w:pPr>
              <w:rPr>
                <w:sz w:val="15"/>
              </w:rPr>
            </w:pPr>
          </w:p>
          <w:p w:rsidR="007E6B65" w:rsidRDefault="00D11BE1" w:rsidP="00D11BE1">
            <w:pPr>
              <w:jc w:val="center"/>
              <w:rPr>
                <w:sz w:val="2"/>
                <w:szCs w:val="2"/>
              </w:rPr>
            </w:pPr>
            <w:r>
              <w:rPr>
                <w:sz w:val="15"/>
              </w:rPr>
              <w:t>27</w:t>
            </w:r>
          </w:p>
        </w:tc>
        <w:tc>
          <w:tcPr>
            <w:tcW w:w="1861" w:type="dxa"/>
          </w:tcPr>
          <w:p w:rsidR="007E6B65" w:rsidRDefault="007E6B65" w:rsidP="007E6B65">
            <w:pPr>
              <w:pStyle w:val="TableParagraph"/>
              <w:spacing w:before="82" w:line="278" w:lineRule="auto"/>
              <w:ind w:left="74" w:right="296"/>
              <w:rPr>
                <w:sz w:val="15"/>
              </w:rPr>
            </w:pPr>
            <w:proofErr w:type="spellStart"/>
            <w:r>
              <w:rPr>
                <w:sz w:val="15"/>
              </w:rPr>
              <w:t>Veículos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automotores</w:t>
            </w:r>
            <w:proofErr w:type="spellEnd"/>
            <w:r>
              <w:rPr>
                <w:sz w:val="15"/>
              </w:rPr>
              <w:t xml:space="preserve"> de 4 </w:t>
            </w:r>
            <w:proofErr w:type="spellStart"/>
            <w:r>
              <w:rPr>
                <w:sz w:val="15"/>
              </w:rPr>
              <w:t>rodas</w:t>
            </w:r>
            <w:proofErr w:type="spellEnd"/>
            <w:r>
              <w:rPr>
                <w:sz w:val="15"/>
              </w:rPr>
              <w:t xml:space="preserve"> (via </w:t>
            </w:r>
            <w:proofErr w:type="spellStart"/>
            <w:r>
              <w:rPr>
                <w:sz w:val="15"/>
              </w:rPr>
              <w:t>concessionária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7E6B65" w:rsidRDefault="007E6B65" w:rsidP="007E6B65">
            <w:pPr>
              <w:pStyle w:val="TableParagraph"/>
              <w:spacing w:before="10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 w:line="278" w:lineRule="auto"/>
              <w:ind w:left="95" w:right="379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132/92 e 199/17</w:t>
            </w:r>
          </w:p>
        </w:tc>
        <w:tc>
          <w:tcPr>
            <w:tcW w:w="1727" w:type="dxa"/>
          </w:tcPr>
          <w:p w:rsidR="007E6B65" w:rsidRDefault="007E6B65" w:rsidP="007E6B65">
            <w:pPr>
              <w:pStyle w:val="TableParagraph"/>
              <w:rPr>
                <w:sz w:val="16"/>
              </w:rPr>
            </w:pPr>
          </w:p>
          <w:p w:rsidR="007E6B65" w:rsidRDefault="007E6B65" w:rsidP="007E6B65">
            <w:pPr>
              <w:pStyle w:val="TableParagraph"/>
              <w:spacing w:before="98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7E6B65" w:rsidRDefault="007E6B65" w:rsidP="007E6B65">
            <w:pPr>
              <w:pStyle w:val="TableParagraph"/>
              <w:spacing w:before="10"/>
              <w:rPr>
                <w:sz w:val="15"/>
              </w:rPr>
            </w:pPr>
          </w:p>
          <w:p w:rsidR="007E6B65" w:rsidRDefault="007E6B65" w:rsidP="007E6B65">
            <w:pPr>
              <w:pStyle w:val="TableParagraph"/>
              <w:spacing w:before="1" w:line="278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29.09.1992</w:t>
            </w:r>
          </w:p>
        </w:tc>
        <w:tc>
          <w:tcPr>
            <w:tcW w:w="1335" w:type="dxa"/>
          </w:tcPr>
          <w:p w:rsidR="007E6B65" w:rsidRDefault="007E6B65" w:rsidP="007E6B65">
            <w:pPr>
              <w:pStyle w:val="TableParagraph"/>
              <w:spacing w:line="159" w:lineRule="exact"/>
              <w:ind w:left="155"/>
              <w:rPr>
                <w:sz w:val="15"/>
              </w:rPr>
            </w:pPr>
            <w:r>
              <w:rPr>
                <w:sz w:val="15"/>
              </w:rPr>
              <w:t>Arts. 226 a 230</w:t>
            </w:r>
          </w:p>
          <w:p w:rsidR="007E6B65" w:rsidRDefault="007E6B65" w:rsidP="007E6B65">
            <w:pPr>
              <w:pStyle w:val="TableParagraph"/>
              <w:spacing w:before="5" w:line="200" w:lineRule="exact"/>
              <w:ind w:left="134" w:right="129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 xml:space="preserve"> art. 265, XXII c/c </w:t>
            </w:r>
            <w:proofErr w:type="spellStart"/>
            <w:r>
              <w:rPr>
                <w:sz w:val="15"/>
              </w:rPr>
              <w:t>Portaria</w:t>
            </w:r>
            <w:proofErr w:type="spellEnd"/>
            <w:r>
              <w:rPr>
                <w:sz w:val="15"/>
              </w:rPr>
              <w:t xml:space="preserve"> 16-R/19 (PMC)</w:t>
            </w:r>
          </w:p>
        </w:tc>
      </w:tr>
      <w:tr w:rsidR="00214FD0" w:rsidTr="007E6B65">
        <w:trPr>
          <w:trHeight w:val="989"/>
        </w:trPr>
        <w:tc>
          <w:tcPr>
            <w:tcW w:w="695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214FD0" w:rsidRDefault="00214FD0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line="160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Veículos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automotores</w:t>
            </w:r>
            <w:proofErr w:type="spellEnd"/>
          </w:p>
          <w:p w:rsidR="00214FD0" w:rsidRDefault="008D7AA6">
            <w:pPr>
              <w:pStyle w:val="TableParagraph"/>
              <w:spacing w:before="22" w:line="278" w:lineRule="auto"/>
              <w:ind w:left="74" w:right="146"/>
              <w:rPr>
                <w:sz w:val="15"/>
              </w:rPr>
            </w:pPr>
            <w:r>
              <w:rPr>
                <w:sz w:val="15"/>
              </w:rPr>
              <w:t xml:space="preserve">de 4 </w:t>
            </w:r>
            <w:proofErr w:type="spellStart"/>
            <w:r>
              <w:rPr>
                <w:sz w:val="15"/>
              </w:rPr>
              <w:t>rodas</w:t>
            </w:r>
            <w:proofErr w:type="spellEnd"/>
            <w:r>
              <w:rPr>
                <w:sz w:val="15"/>
              </w:rPr>
              <w:t xml:space="preserve"> (</w:t>
            </w:r>
            <w:proofErr w:type="spellStart"/>
            <w:r>
              <w:rPr>
                <w:sz w:val="15"/>
              </w:rPr>
              <w:t>faturamento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direto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ao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consumidor</w:t>
            </w:r>
            <w:proofErr w:type="spellEnd"/>
            <w:r>
              <w:rPr>
                <w:sz w:val="15"/>
              </w:rPr>
              <w:t xml:space="preserve">, inclusive </w:t>
            </w:r>
            <w:proofErr w:type="spellStart"/>
            <w:r>
              <w:rPr>
                <w:sz w:val="15"/>
              </w:rPr>
              <w:t>arrendamento</w:t>
            </w:r>
            <w:proofErr w:type="spellEnd"/>
          </w:p>
          <w:p w:rsidR="00214FD0" w:rsidRDefault="008D7AA6">
            <w:pPr>
              <w:pStyle w:val="TableParagraph"/>
              <w:spacing w:line="170" w:lineRule="exact"/>
              <w:ind w:left="74"/>
              <w:rPr>
                <w:sz w:val="15"/>
              </w:rPr>
            </w:pPr>
            <w:proofErr w:type="spellStart"/>
            <w:r>
              <w:rPr>
                <w:sz w:val="15"/>
              </w:rPr>
              <w:t>mercantil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9" w:line="27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51/00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214FD0">
            <w:pPr>
              <w:pStyle w:val="TableParagraph"/>
              <w:spacing w:before="2"/>
              <w:rPr>
                <w:sz w:val="17"/>
              </w:rPr>
            </w:pPr>
          </w:p>
          <w:p w:rsidR="00214FD0" w:rsidRDefault="008D7AA6">
            <w:pPr>
              <w:pStyle w:val="TableParagraph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9"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20.09.2000</w:t>
            </w:r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9" w:line="273" w:lineRule="auto"/>
              <w:ind w:left="163" w:right="79" w:hanging="8"/>
              <w:rPr>
                <w:sz w:val="15"/>
              </w:rPr>
            </w:pPr>
            <w:r>
              <w:rPr>
                <w:sz w:val="15"/>
              </w:rPr>
              <w:t>Arts. 231 a 234 e art. 265, XXII</w:t>
            </w:r>
          </w:p>
        </w:tc>
      </w:tr>
      <w:tr w:rsidR="00214FD0" w:rsidTr="007E6B65">
        <w:trPr>
          <w:trHeight w:val="785"/>
        </w:trPr>
        <w:tc>
          <w:tcPr>
            <w:tcW w:w="695" w:type="dxa"/>
            <w:vMerge/>
            <w:tcBorders>
              <w:top w:val="single" w:sz="8" w:space="0" w:color="000000"/>
              <w:bottom w:val="single" w:sz="4" w:space="0" w:color="auto"/>
            </w:tcBorders>
          </w:tcPr>
          <w:p w:rsidR="00214FD0" w:rsidRDefault="00214FD0">
            <w:pPr>
              <w:rPr>
                <w:sz w:val="2"/>
                <w:szCs w:val="2"/>
              </w:rPr>
            </w:pPr>
          </w:p>
        </w:tc>
        <w:tc>
          <w:tcPr>
            <w:tcW w:w="1861" w:type="dxa"/>
          </w:tcPr>
          <w:p w:rsidR="00214FD0" w:rsidRDefault="008D7AA6">
            <w:pPr>
              <w:pStyle w:val="TableParagraph"/>
              <w:spacing w:before="82" w:line="278" w:lineRule="auto"/>
              <w:ind w:left="74" w:right="296"/>
              <w:rPr>
                <w:sz w:val="15"/>
              </w:rPr>
            </w:pPr>
            <w:proofErr w:type="spellStart"/>
            <w:r>
              <w:rPr>
                <w:sz w:val="15"/>
              </w:rPr>
              <w:t>Veículos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automotores</w:t>
            </w:r>
            <w:proofErr w:type="spellEnd"/>
            <w:r>
              <w:rPr>
                <w:sz w:val="15"/>
              </w:rPr>
              <w:t xml:space="preserve"> de 2 </w:t>
            </w:r>
            <w:proofErr w:type="spellStart"/>
            <w:r>
              <w:rPr>
                <w:sz w:val="15"/>
              </w:rPr>
              <w:t>rodas</w:t>
            </w:r>
            <w:proofErr w:type="spellEnd"/>
            <w:r>
              <w:rPr>
                <w:sz w:val="15"/>
              </w:rPr>
              <w:t xml:space="preserve"> (via </w:t>
            </w:r>
            <w:proofErr w:type="spellStart"/>
            <w:r>
              <w:rPr>
                <w:sz w:val="15"/>
              </w:rPr>
              <w:t>concessionária</w:t>
            </w:r>
            <w:proofErr w:type="spellEnd"/>
            <w:r>
              <w:rPr>
                <w:sz w:val="15"/>
              </w:rPr>
              <w:t>)</w:t>
            </w:r>
          </w:p>
        </w:tc>
        <w:tc>
          <w:tcPr>
            <w:tcW w:w="1599" w:type="dxa"/>
          </w:tcPr>
          <w:p w:rsidR="00214FD0" w:rsidRDefault="00214FD0">
            <w:pPr>
              <w:pStyle w:val="TableParagraph"/>
              <w:spacing w:before="11"/>
              <w:rPr>
                <w:sz w:val="15"/>
              </w:rPr>
            </w:pPr>
          </w:p>
          <w:p w:rsidR="00214FD0" w:rsidRDefault="008D7AA6" w:rsidP="00133D5B">
            <w:pPr>
              <w:pStyle w:val="TableParagraph"/>
              <w:spacing w:line="273" w:lineRule="auto"/>
              <w:ind w:left="95" w:right="413"/>
              <w:rPr>
                <w:sz w:val="15"/>
              </w:rPr>
            </w:pPr>
            <w:proofErr w:type="spellStart"/>
            <w:r>
              <w:rPr>
                <w:sz w:val="15"/>
              </w:rPr>
              <w:t>Convênio</w:t>
            </w:r>
            <w:proofErr w:type="spellEnd"/>
            <w:r>
              <w:rPr>
                <w:sz w:val="15"/>
              </w:rPr>
              <w:t xml:space="preserve"> ICMS </w:t>
            </w:r>
            <w:r w:rsidR="00133D5B">
              <w:rPr>
                <w:sz w:val="15"/>
              </w:rPr>
              <w:t xml:space="preserve"> </w:t>
            </w:r>
            <w:r>
              <w:rPr>
                <w:sz w:val="15"/>
              </w:rPr>
              <w:t>200/17</w:t>
            </w:r>
          </w:p>
        </w:tc>
        <w:tc>
          <w:tcPr>
            <w:tcW w:w="1727" w:type="dxa"/>
          </w:tcPr>
          <w:p w:rsidR="00214FD0" w:rsidRDefault="00214FD0">
            <w:pPr>
              <w:pStyle w:val="TableParagraph"/>
              <w:rPr>
                <w:sz w:val="16"/>
              </w:rPr>
            </w:pPr>
          </w:p>
          <w:p w:rsidR="00214FD0" w:rsidRDefault="008D7AA6">
            <w:pPr>
              <w:pStyle w:val="TableParagraph"/>
              <w:spacing w:before="98"/>
              <w:ind w:left="92"/>
              <w:rPr>
                <w:sz w:val="15"/>
              </w:rPr>
            </w:pPr>
            <w:proofErr w:type="spellStart"/>
            <w:r>
              <w:rPr>
                <w:sz w:val="15"/>
              </w:rPr>
              <w:t>Todos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os</w:t>
            </w:r>
            <w:proofErr w:type="spellEnd"/>
            <w:r>
              <w:rPr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Estados</w:t>
            </w:r>
            <w:proofErr w:type="spellEnd"/>
          </w:p>
        </w:tc>
        <w:tc>
          <w:tcPr>
            <w:tcW w:w="1335" w:type="dxa"/>
          </w:tcPr>
          <w:p w:rsidR="00214FD0" w:rsidRDefault="00214FD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2" w:type="dxa"/>
          </w:tcPr>
          <w:p w:rsidR="00214FD0" w:rsidRDefault="00214FD0">
            <w:pPr>
              <w:pStyle w:val="TableParagraph"/>
              <w:spacing w:before="11"/>
              <w:rPr>
                <w:sz w:val="15"/>
              </w:rPr>
            </w:pPr>
          </w:p>
          <w:p w:rsidR="00214FD0" w:rsidRDefault="008D7AA6">
            <w:pPr>
              <w:pStyle w:val="TableParagraph"/>
              <w:spacing w:line="273" w:lineRule="auto"/>
              <w:ind w:left="220" w:firstLine="158"/>
              <w:rPr>
                <w:sz w:val="15"/>
              </w:rPr>
            </w:pPr>
            <w:proofErr w:type="spellStart"/>
            <w:r>
              <w:rPr>
                <w:sz w:val="15"/>
              </w:rPr>
              <w:t>Desde</w:t>
            </w:r>
            <w:proofErr w:type="spellEnd"/>
            <w:r>
              <w:rPr>
                <w:sz w:val="15"/>
              </w:rPr>
              <w:t xml:space="preserve"> </w:t>
            </w:r>
            <w:r>
              <w:rPr>
                <w:w w:val="95"/>
                <w:sz w:val="15"/>
              </w:rPr>
              <w:t>05.05.1993</w:t>
            </w:r>
          </w:p>
        </w:tc>
        <w:tc>
          <w:tcPr>
            <w:tcW w:w="1335" w:type="dxa"/>
          </w:tcPr>
          <w:p w:rsidR="00214FD0" w:rsidRDefault="008D7AA6">
            <w:pPr>
              <w:pStyle w:val="TableParagraph"/>
              <w:spacing w:line="159" w:lineRule="exact"/>
              <w:ind w:left="155"/>
              <w:rPr>
                <w:sz w:val="15"/>
              </w:rPr>
            </w:pPr>
            <w:r>
              <w:rPr>
                <w:sz w:val="15"/>
              </w:rPr>
              <w:t>Arts. 226 a 230</w:t>
            </w:r>
          </w:p>
          <w:p w:rsidR="00214FD0" w:rsidRDefault="008D7AA6">
            <w:pPr>
              <w:pStyle w:val="TableParagraph"/>
              <w:spacing w:before="24" w:line="273" w:lineRule="auto"/>
              <w:ind w:left="134" w:right="129"/>
              <w:jc w:val="center"/>
              <w:rPr>
                <w:sz w:val="15"/>
              </w:rPr>
            </w:pPr>
            <w:proofErr w:type="gramStart"/>
            <w:r>
              <w:rPr>
                <w:sz w:val="15"/>
              </w:rPr>
              <w:t>e</w:t>
            </w:r>
            <w:proofErr w:type="gramEnd"/>
            <w:r>
              <w:rPr>
                <w:sz w:val="15"/>
              </w:rPr>
              <w:t xml:space="preserve"> art. 265, XXII c/c </w:t>
            </w:r>
            <w:proofErr w:type="spellStart"/>
            <w:r w:rsidR="00224F50">
              <w:rPr>
                <w:sz w:val="15"/>
              </w:rPr>
              <w:t>Portaria</w:t>
            </w:r>
            <w:proofErr w:type="spellEnd"/>
            <w:r w:rsidR="00224F50">
              <w:rPr>
                <w:sz w:val="15"/>
              </w:rPr>
              <w:t xml:space="preserve"> 16-R/19</w:t>
            </w:r>
          </w:p>
          <w:p w:rsidR="00214FD0" w:rsidRDefault="008D7AA6">
            <w:pPr>
              <w:pStyle w:val="TableParagraph"/>
              <w:spacing w:before="5"/>
              <w:ind w:left="130" w:right="129"/>
              <w:jc w:val="center"/>
              <w:rPr>
                <w:sz w:val="15"/>
              </w:rPr>
            </w:pPr>
            <w:r>
              <w:rPr>
                <w:sz w:val="15"/>
              </w:rPr>
              <w:t>(PMC)</w:t>
            </w:r>
          </w:p>
        </w:tc>
      </w:tr>
    </w:tbl>
    <w:p w:rsidR="00214FD0" w:rsidRDefault="008D7AA6">
      <w:pPr>
        <w:pStyle w:val="Ttulo1"/>
        <w:numPr>
          <w:ilvl w:val="0"/>
          <w:numId w:val="1"/>
        </w:numPr>
        <w:tabs>
          <w:tab w:val="left" w:pos="912"/>
        </w:tabs>
        <w:spacing w:before="95" w:line="211" w:lineRule="auto"/>
        <w:ind w:right="2492" w:firstLine="0"/>
      </w:pPr>
      <w:bookmarkStart w:id="0" w:name="_GoBack"/>
      <w:bookmarkEnd w:id="0"/>
      <w:proofErr w:type="spellStart"/>
      <w:r>
        <w:rPr>
          <w:w w:val="95"/>
        </w:rPr>
        <w:t>Protocolo</w:t>
      </w:r>
      <w:proofErr w:type="spellEnd"/>
      <w:r>
        <w:rPr>
          <w:spacing w:val="-10"/>
          <w:w w:val="95"/>
        </w:rPr>
        <w:t xml:space="preserve"> </w:t>
      </w:r>
      <w:r>
        <w:rPr>
          <w:w w:val="95"/>
        </w:rPr>
        <w:t>ICMS</w:t>
      </w:r>
      <w:r>
        <w:rPr>
          <w:spacing w:val="-10"/>
          <w:w w:val="95"/>
        </w:rPr>
        <w:t xml:space="preserve"> </w:t>
      </w:r>
      <w:r>
        <w:rPr>
          <w:w w:val="95"/>
        </w:rPr>
        <w:t>11/91:</w:t>
      </w:r>
      <w:r>
        <w:rPr>
          <w:spacing w:val="-12"/>
          <w:w w:val="95"/>
        </w:rPr>
        <w:t xml:space="preserve"> </w:t>
      </w:r>
      <w:proofErr w:type="spellStart"/>
      <w:r>
        <w:rPr>
          <w:w w:val="95"/>
        </w:rPr>
        <w:t>sem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aplicação</w:t>
      </w:r>
      <w:proofErr w:type="spellEnd"/>
      <w:r>
        <w:rPr>
          <w:spacing w:val="-11"/>
          <w:w w:val="95"/>
        </w:rPr>
        <w:t xml:space="preserve"> </w:t>
      </w:r>
      <w:r>
        <w:rPr>
          <w:w w:val="95"/>
        </w:rPr>
        <w:t>para</w:t>
      </w:r>
      <w:r>
        <w:rPr>
          <w:spacing w:val="-11"/>
          <w:w w:val="95"/>
        </w:rPr>
        <w:t xml:space="preserve"> </w:t>
      </w:r>
      <w:r>
        <w:rPr>
          <w:w w:val="95"/>
        </w:rPr>
        <w:t>SC,</w:t>
      </w:r>
      <w:r>
        <w:rPr>
          <w:spacing w:val="-14"/>
          <w:w w:val="95"/>
        </w:rPr>
        <w:t xml:space="preserve"> </w:t>
      </w:r>
      <w:r>
        <w:rPr>
          <w:w w:val="95"/>
        </w:rPr>
        <w:t>PR</w:t>
      </w:r>
      <w:r>
        <w:rPr>
          <w:spacing w:val="-9"/>
          <w:w w:val="95"/>
        </w:rPr>
        <w:t xml:space="preserve"> </w:t>
      </w:r>
      <w:r>
        <w:rPr>
          <w:w w:val="95"/>
        </w:rPr>
        <w:t>e</w:t>
      </w:r>
      <w:r>
        <w:rPr>
          <w:spacing w:val="-13"/>
          <w:w w:val="95"/>
        </w:rPr>
        <w:t xml:space="preserve"> </w:t>
      </w:r>
      <w:r>
        <w:rPr>
          <w:w w:val="95"/>
        </w:rPr>
        <w:t>MG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relativamente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às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operações</w:t>
      </w:r>
      <w:proofErr w:type="spellEnd"/>
      <w:r>
        <w:rPr>
          <w:spacing w:val="-9"/>
          <w:w w:val="95"/>
        </w:rPr>
        <w:t xml:space="preserve"> </w:t>
      </w:r>
      <w:r>
        <w:rPr>
          <w:w w:val="95"/>
        </w:rPr>
        <w:t xml:space="preserve">com </w:t>
      </w:r>
      <w:r>
        <w:t>ÁGUA</w:t>
      </w:r>
      <w:r>
        <w:rPr>
          <w:spacing w:val="-8"/>
        </w:rPr>
        <w:t xml:space="preserve"> </w:t>
      </w:r>
      <w:r>
        <w:t>MINERAL;</w:t>
      </w:r>
    </w:p>
    <w:p w:rsidR="00214FD0" w:rsidRDefault="008D7AA6">
      <w:pPr>
        <w:pStyle w:val="PargrafodaLista"/>
        <w:numPr>
          <w:ilvl w:val="0"/>
          <w:numId w:val="1"/>
        </w:numPr>
        <w:tabs>
          <w:tab w:val="left" w:pos="915"/>
        </w:tabs>
        <w:spacing w:line="233" w:lineRule="exact"/>
        <w:ind w:left="914" w:hanging="113"/>
        <w:rPr>
          <w:sz w:val="18"/>
        </w:rPr>
      </w:pPr>
      <w:proofErr w:type="spellStart"/>
      <w:r>
        <w:rPr>
          <w:sz w:val="18"/>
        </w:rPr>
        <w:t>Somente</w:t>
      </w:r>
      <w:proofErr w:type="spellEnd"/>
      <w:r>
        <w:rPr>
          <w:spacing w:val="-13"/>
          <w:sz w:val="18"/>
        </w:rPr>
        <w:t xml:space="preserve"> </w:t>
      </w:r>
      <w:proofErr w:type="spellStart"/>
      <w:r>
        <w:rPr>
          <w:sz w:val="18"/>
        </w:rPr>
        <w:t>nas</w:t>
      </w:r>
      <w:proofErr w:type="spellEnd"/>
      <w:r>
        <w:rPr>
          <w:spacing w:val="-9"/>
          <w:sz w:val="18"/>
        </w:rPr>
        <w:t xml:space="preserve"> </w:t>
      </w:r>
      <w:proofErr w:type="spellStart"/>
      <w:r>
        <w:rPr>
          <w:sz w:val="18"/>
        </w:rPr>
        <w:t>operações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iniciadas</w:t>
      </w:r>
      <w:proofErr w:type="spellEnd"/>
      <w:r>
        <w:rPr>
          <w:spacing w:val="-9"/>
          <w:sz w:val="18"/>
        </w:rPr>
        <w:t xml:space="preserve"> </w:t>
      </w:r>
      <w:r>
        <w:rPr>
          <w:sz w:val="18"/>
        </w:rPr>
        <w:t>no</w:t>
      </w:r>
      <w:r>
        <w:rPr>
          <w:spacing w:val="-9"/>
          <w:sz w:val="18"/>
        </w:rPr>
        <w:t xml:space="preserve"> </w:t>
      </w:r>
      <w:r>
        <w:rPr>
          <w:sz w:val="18"/>
        </w:rPr>
        <w:t>RJ</w:t>
      </w:r>
      <w:r>
        <w:rPr>
          <w:spacing w:val="-10"/>
          <w:sz w:val="18"/>
        </w:rPr>
        <w:t xml:space="preserve"> </w:t>
      </w:r>
      <w:r>
        <w:rPr>
          <w:sz w:val="18"/>
        </w:rPr>
        <w:t>com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destino</w:t>
      </w:r>
      <w:proofErr w:type="spellEnd"/>
      <w:r>
        <w:rPr>
          <w:spacing w:val="-10"/>
          <w:sz w:val="18"/>
        </w:rPr>
        <w:t xml:space="preserve"> </w:t>
      </w:r>
      <w:proofErr w:type="spellStart"/>
      <w:r>
        <w:rPr>
          <w:sz w:val="18"/>
        </w:rPr>
        <w:t>ao</w:t>
      </w:r>
      <w:proofErr w:type="spellEnd"/>
      <w:r>
        <w:rPr>
          <w:spacing w:val="-13"/>
          <w:sz w:val="18"/>
        </w:rPr>
        <w:t xml:space="preserve"> </w:t>
      </w:r>
      <w:r>
        <w:rPr>
          <w:sz w:val="18"/>
        </w:rPr>
        <w:t>ES</w:t>
      </w:r>
    </w:p>
    <w:p w:rsidR="00214FD0" w:rsidRDefault="008D7AA6">
      <w:pPr>
        <w:spacing w:before="15"/>
        <w:ind w:left="801"/>
        <w:rPr>
          <w:sz w:val="18"/>
        </w:rPr>
      </w:pPr>
      <w:r>
        <w:rPr>
          <w:position w:val="6"/>
          <w:sz w:val="12"/>
        </w:rPr>
        <w:t xml:space="preserve">3 </w:t>
      </w:r>
      <w:proofErr w:type="spellStart"/>
      <w:r>
        <w:rPr>
          <w:sz w:val="18"/>
        </w:rPr>
        <w:t>Somente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nas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operações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iniciadas</w:t>
      </w:r>
      <w:proofErr w:type="spellEnd"/>
      <w:r>
        <w:rPr>
          <w:sz w:val="18"/>
        </w:rPr>
        <w:t xml:space="preserve"> no RJ com </w:t>
      </w:r>
      <w:proofErr w:type="spellStart"/>
      <w:r>
        <w:rPr>
          <w:sz w:val="18"/>
        </w:rPr>
        <w:t>destino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ao</w:t>
      </w:r>
      <w:proofErr w:type="spellEnd"/>
      <w:r>
        <w:rPr>
          <w:sz w:val="18"/>
        </w:rPr>
        <w:t xml:space="preserve"> ES</w:t>
      </w:r>
    </w:p>
    <w:p w:rsidR="00214FD0" w:rsidRDefault="00214FD0">
      <w:pPr>
        <w:pStyle w:val="Corpodetexto"/>
        <w:spacing w:before="7"/>
      </w:pPr>
    </w:p>
    <w:p w:rsidR="00214FD0" w:rsidRDefault="00EB4911">
      <w:pPr>
        <w:ind w:left="256"/>
        <w:rPr>
          <w:sz w:val="12"/>
        </w:rPr>
      </w:pPr>
      <w:r>
        <w:rPr>
          <w:sz w:val="12"/>
        </w:rPr>
        <w:t xml:space="preserve">ATUALIZAÇÃO </w:t>
      </w:r>
      <w:r w:rsidR="00A21D93">
        <w:rPr>
          <w:sz w:val="12"/>
        </w:rPr>
        <w:t>17/03/2020</w:t>
      </w: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7E6B65" w:rsidRDefault="007E6B65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214FD0">
      <w:pPr>
        <w:pStyle w:val="Corpodetexto"/>
        <w:rPr>
          <w:sz w:val="20"/>
        </w:rPr>
      </w:pPr>
    </w:p>
    <w:p w:rsidR="00214FD0" w:rsidRDefault="008D7AA6">
      <w:pPr>
        <w:pStyle w:val="Corpodetexto"/>
        <w:spacing w:before="4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9776" behindDoc="1" locked="0" layoutInCell="1" allowOverlap="1">
                <wp:simplePos x="0" y="0"/>
                <wp:positionH relativeFrom="page">
                  <wp:posOffset>2597150</wp:posOffset>
                </wp:positionH>
                <wp:positionV relativeFrom="paragraph">
                  <wp:posOffset>140335</wp:posOffset>
                </wp:positionV>
                <wp:extent cx="3846195" cy="0"/>
                <wp:effectExtent l="6350" t="11430" r="5080" b="762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61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F19BD" id="Line 2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4.5pt,11.05pt" to="507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WKHQIAAEEEAAAOAAAAZHJzL2Uyb0RvYy54bWysU8GO2yAQvVfqPyDuie2sN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QzjBTp&#10;YETPQnE0C53pjSsgoFI7G2qjZ/VinjX97pDSVUvUgUeGrxcDaVnISN6khI0zgL/vP2sGMeTodWzT&#10;ubFdgIQGoHOcxuU2DX72iMLhwyKfZ8tHjOjoS0gxJhrr/CeuOxSMEkvgHIHJ6dn5QIQUY0i4R+mt&#10;kDIOWyrUl3ieLucxwWkpWHCGMGcP+0padCJBLvGLVYHnPiwg18S1Q1x0DUKy+qhYvKXlhG2utidC&#10;DjawkipcBDUCz6s1COXHMl1uFptFPsln880kT+t68nFb5ZP5NvvwWD/UVVVnPwPnLC9awRhXgfYo&#10;2iz/O1Fcn88gt5tsb/1J3qLHRgLZ8R9JxyGHuQ4K2Wt22dlx+KDTGHx9U+Eh3O/Bvn/5618AAAD/&#10;/wMAUEsDBBQABgAIAAAAIQBmBrjD4AAAAAoBAAAPAAAAZHJzL2Rvd25yZXYueG1sTI/BbsIwEETv&#10;lfgHaytxK3YiVEKIg1ArKnGoqgLq2cRLkiZeR7Eh4e9r1EN7nJ3R7JtsPZqWXbF3tSUJ0UwAQyqs&#10;rqmUcDxsnxJgzivSqrWEEm7oYJ1PHjKVajvQJ173vmShhFyqJFTedynnrqjQKDezHVLwzrY3ygfZ&#10;l1z3agjlpuWxEM/cqJrCh0p1+FJh0ewvRsJ7wl/tR/NV3L6Hw1uS7JrlYneUcvo4blbAPI7+Lwx3&#10;/IAOeWA62Qtpx1oJc7EMW7yEOI6A3QMimi+AnX4vPM/4/wn5DwAAAP//AwBQSwECLQAUAAYACAAA&#10;ACEAtoM4kv4AAADhAQAAEwAAAAAAAAAAAAAAAAAAAAAAW0NvbnRlbnRfVHlwZXNdLnhtbFBLAQIt&#10;ABQABgAIAAAAIQA4/SH/1gAAAJQBAAALAAAAAAAAAAAAAAAAAC8BAABfcmVscy8ucmVsc1BLAQIt&#10;ABQABgAIAAAAIQCe/BWKHQIAAEEEAAAOAAAAAAAAAAAAAAAAAC4CAABkcnMvZTJvRG9jLnhtbFBL&#10;AQItABQABgAIAAAAIQBmBrjD4AAAAAoBAAAPAAAAAAAAAAAAAAAAAHc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214FD0" w:rsidRDefault="008D7AA6">
      <w:pPr>
        <w:pStyle w:val="Corpodetexto"/>
        <w:ind w:left="2795"/>
      </w:pPr>
      <w:r>
        <w:rPr>
          <w:color w:val="808080"/>
        </w:rPr>
        <w:t>GERÊNCIA FISCAL – SUBGERÊNCIA FISCAL DE RECEITAS ESPECIAIS</w:t>
      </w:r>
    </w:p>
    <w:p w:rsidR="00214FD0" w:rsidRDefault="008D7AA6">
      <w:pPr>
        <w:spacing w:before="41" w:line="264" w:lineRule="auto"/>
        <w:ind w:left="2831" w:right="2536" w:hanging="39"/>
        <w:rPr>
          <w:sz w:val="15"/>
        </w:rPr>
      </w:pPr>
      <w:r>
        <w:rPr>
          <w:noProof/>
          <w:lang w:val="pt-BR" w:eastAsia="pt-BR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915924</wp:posOffset>
            </wp:positionH>
            <wp:positionV relativeFrom="paragraph">
              <wp:posOffset>-97967</wp:posOffset>
            </wp:positionV>
            <wp:extent cx="1539239" cy="528828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9" cy="5288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15"/>
        </w:rPr>
        <w:t xml:space="preserve">Av. João Batista Parra, 600 – 5º </w:t>
      </w:r>
      <w:proofErr w:type="spellStart"/>
      <w:r>
        <w:rPr>
          <w:color w:val="808080"/>
          <w:sz w:val="15"/>
        </w:rPr>
        <w:t>andar</w:t>
      </w:r>
      <w:proofErr w:type="spellEnd"/>
      <w:r>
        <w:rPr>
          <w:color w:val="808080"/>
          <w:sz w:val="15"/>
        </w:rPr>
        <w:t xml:space="preserve"> – </w:t>
      </w:r>
      <w:proofErr w:type="spellStart"/>
      <w:r>
        <w:rPr>
          <w:color w:val="808080"/>
          <w:sz w:val="15"/>
        </w:rPr>
        <w:t>Enseada</w:t>
      </w:r>
      <w:proofErr w:type="spellEnd"/>
      <w:r>
        <w:rPr>
          <w:color w:val="808080"/>
          <w:sz w:val="15"/>
        </w:rPr>
        <w:t xml:space="preserve"> do </w:t>
      </w:r>
      <w:proofErr w:type="spellStart"/>
      <w:r>
        <w:rPr>
          <w:color w:val="808080"/>
          <w:sz w:val="15"/>
        </w:rPr>
        <w:t>Suá</w:t>
      </w:r>
      <w:proofErr w:type="spellEnd"/>
      <w:r>
        <w:rPr>
          <w:color w:val="808080"/>
          <w:sz w:val="15"/>
        </w:rPr>
        <w:t xml:space="preserve"> – </w:t>
      </w:r>
      <w:proofErr w:type="spellStart"/>
      <w:r>
        <w:rPr>
          <w:color w:val="808080"/>
          <w:sz w:val="15"/>
        </w:rPr>
        <w:t>Vitória</w:t>
      </w:r>
      <w:proofErr w:type="spellEnd"/>
      <w:r>
        <w:rPr>
          <w:color w:val="808080"/>
          <w:sz w:val="15"/>
        </w:rPr>
        <w:t>/ES – CEP: 29.050-375</w:t>
      </w:r>
    </w:p>
    <w:p w:rsidR="00214FD0" w:rsidRDefault="008D7AA6">
      <w:pPr>
        <w:spacing w:before="8"/>
        <w:ind w:left="2796"/>
        <w:rPr>
          <w:sz w:val="16"/>
        </w:rPr>
      </w:pPr>
      <w:r>
        <w:rPr>
          <w:color w:val="808080"/>
          <w:sz w:val="16"/>
        </w:rPr>
        <w:t>TEL: (27) 3347-5260, 3347-5258</w:t>
      </w:r>
    </w:p>
    <w:sectPr w:rsidR="00214FD0">
      <w:pgSz w:w="12240" w:h="15840"/>
      <w:pgMar w:top="12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B0D96"/>
    <w:multiLevelType w:val="hybridMultilevel"/>
    <w:tmpl w:val="D060875E"/>
    <w:lvl w:ilvl="0" w:tplc="83C22D26">
      <w:start w:val="1"/>
      <w:numFmt w:val="decimal"/>
      <w:lvlText w:val="%1"/>
      <w:lvlJc w:val="left"/>
      <w:pPr>
        <w:ind w:left="801" w:hanging="111"/>
        <w:jc w:val="left"/>
      </w:pPr>
      <w:rPr>
        <w:rFonts w:ascii="Arial" w:eastAsia="Arial" w:hAnsi="Arial" w:cs="Arial" w:hint="default"/>
        <w:w w:val="91"/>
        <w:position w:val="8"/>
        <w:sz w:val="16"/>
        <w:szCs w:val="16"/>
      </w:rPr>
    </w:lvl>
    <w:lvl w:ilvl="1" w:tplc="83D64478">
      <w:numFmt w:val="bullet"/>
      <w:lvlText w:val="•"/>
      <w:lvlJc w:val="left"/>
      <w:pPr>
        <w:ind w:left="1734" w:hanging="111"/>
      </w:pPr>
      <w:rPr>
        <w:rFonts w:hint="default"/>
      </w:rPr>
    </w:lvl>
    <w:lvl w:ilvl="2" w:tplc="0A20C40A">
      <w:numFmt w:val="bullet"/>
      <w:lvlText w:val="•"/>
      <w:lvlJc w:val="left"/>
      <w:pPr>
        <w:ind w:left="2668" w:hanging="111"/>
      </w:pPr>
      <w:rPr>
        <w:rFonts w:hint="default"/>
      </w:rPr>
    </w:lvl>
    <w:lvl w:ilvl="3" w:tplc="3BCC915C">
      <w:numFmt w:val="bullet"/>
      <w:lvlText w:val="•"/>
      <w:lvlJc w:val="left"/>
      <w:pPr>
        <w:ind w:left="3602" w:hanging="111"/>
      </w:pPr>
      <w:rPr>
        <w:rFonts w:hint="default"/>
      </w:rPr>
    </w:lvl>
    <w:lvl w:ilvl="4" w:tplc="F7B46060">
      <w:numFmt w:val="bullet"/>
      <w:lvlText w:val="•"/>
      <w:lvlJc w:val="left"/>
      <w:pPr>
        <w:ind w:left="4536" w:hanging="111"/>
      </w:pPr>
      <w:rPr>
        <w:rFonts w:hint="default"/>
      </w:rPr>
    </w:lvl>
    <w:lvl w:ilvl="5" w:tplc="AF4A5102">
      <w:numFmt w:val="bullet"/>
      <w:lvlText w:val="•"/>
      <w:lvlJc w:val="left"/>
      <w:pPr>
        <w:ind w:left="5470" w:hanging="111"/>
      </w:pPr>
      <w:rPr>
        <w:rFonts w:hint="default"/>
      </w:rPr>
    </w:lvl>
    <w:lvl w:ilvl="6" w:tplc="126AEE36">
      <w:numFmt w:val="bullet"/>
      <w:lvlText w:val="•"/>
      <w:lvlJc w:val="left"/>
      <w:pPr>
        <w:ind w:left="6404" w:hanging="111"/>
      </w:pPr>
      <w:rPr>
        <w:rFonts w:hint="default"/>
      </w:rPr>
    </w:lvl>
    <w:lvl w:ilvl="7" w:tplc="1E4E18A4">
      <w:numFmt w:val="bullet"/>
      <w:lvlText w:val="•"/>
      <w:lvlJc w:val="left"/>
      <w:pPr>
        <w:ind w:left="7338" w:hanging="111"/>
      </w:pPr>
      <w:rPr>
        <w:rFonts w:hint="default"/>
      </w:rPr>
    </w:lvl>
    <w:lvl w:ilvl="8" w:tplc="CD1AE5B2">
      <w:numFmt w:val="bullet"/>
      <w:lvlText w:val="•"/>
      <w:lvlJc w:val="left"/>
      <w:pPr>
        <w:ind w:left="8272" w:hanging="1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FD0"/>
    <w:rsid w:val="00070906"/>
    <w:rsid w:val="00133D5B"/>
    <w:rsid w:val="0014316A"/>
    <w:rsid w:val="00214FD0"/>
    <w:rsid w:val="00224F50"/>
    <w:rsid w:val="00283CF5"/>
    <w:rsid w:val="003D4CC6"/>
    <w:rsid w:val="00442DBF"/>
    <w:rsid w:val="007E6B65"/>
    <w:rsid w:val="00843BD6"/>
    <w:rsid w:val="00872664"/>
    <w:rsid w:val="008D7AA6"/>
    <w:rsid w:val="00971D9E"/>
    <w:rsid w:val="00A21D93"/>
    <w:rsid w:val="00A764CF"/>
    <w:rsid w:val="00AD1D13"/>
    <w:rsid w:val="00CD4FB3"/>
    <w:rsid w:val="00D11BE1"/>
    <w:rsid w:val="00E01F90"/>
    <w:rsid w:val="00EB4911"/>
    <w:rsid w:val="00EC2C68"/>
    <w:rsid w:val="00E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35C53"/>
  <w15:docId w15:val="{A3EC8E31-C12D-4774-A66C-626D0ADE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801"/>
      <w:outlineLvl w:val="0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801" w:hanging="113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1FAD7-3276-4807-8783-441EB7558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1217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SEFAZ-ES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Adelmo Gomes da Costa</dc:creator>
  <cp:lastModifiedBy>Adelmo Gomes da Costa</cp:lastModifiedBy>
  <cp:revision>6</cp:revision>
  <dcterms:created xsi:type="dcterms:W3CDTF">2020-03-17T17:03:00Z</dcterms:created>
  <dcterms:modified xsi:type="dcterms:W3CDTF">2020-04-01T12:45:00Z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LastSaved">
    <vt:filetime>2019-08-19T00:00:00Z</vt:filetime>
  </property>
</Properties>
</file>